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337BC" w14:textId="77777777" w:rsidR="00067F8A" w:rsidRPr="003D7BC1" w:rsidRDefault="00227D05" w:rsidP="00227D05">
      <w:pPr>
        <w:spacing w:after="0" w:line="240" w:lineRule="auto"/>
        <w:jc w:val="center"/>
        <w:rPr>
          <w:rFonts w:cstheme="minorHAnsi"/>
          <w:b/>
          <w:bCs/>
          <w:color w:val="4472C4" w:themeColor="accent1"/>
          <w:sz w:val="18"/>
          <w:szCs w:val="18"/>
        </w:rPr>
      </w:pPr>
      <w:r w:rsidRPr="003D7BC1">
        <w:rPr>
          <w:rFonts w:cstheme="minorHAnsi"/>
          <w:b/>
          <w:bCs/>
          <w:color w:val="4472C4" w:themeColor="accent1"/>
          <w:sz w:val="18"/>
          <w:szCs w:val="18"/>
        </w:rPr>
        <w:t xml:space="preserve">ANALIZA PRIVIND APLICAREA PRINCIPIULUI DE </w:t>
      </w:r>
      <w:r w:rsidRPr="003D7BC1">
        <w:rPr>
          <w:rFonts w:cstheme="minorHAnsi"/>
          <w:b/>
          <w:bCs/>
          <w:i/>
          <w:iCs/>
          <w:color w:val="4472C4" w:themeColor="accent1"/>
          <w:sz w:val="18"/>
          <w:szCs w:val="18"/>
        </w:rPr>
        <w:t>„</w:t>
      </w:r>
      <w:r w:rsidRPr="003D7BC1">
        <w:rPr>
          <w:rFonts w:cstheme="minorHAnsi"/>
          <w:b/>
          <w:bCs/>
          <w:iCs/>
          <w:color w:val="4472C4" w:themeColor="accent1"/>
          <w:sz w:val="18"/>
          <w:szCs w:val="18"/>
        </w:rPr>
        <w:t xml:space="preserve">A NU PREJUDICIA ÎN </w:t>
      </w:r>
      <w:r w:rsidRPr="003D7BC1">
        <w:rPr>
          <w:rFonts w:cstheme="minorHAnsi"/>
          <w:b/>
          <w:bCs/>
          <w:color w:val="4472C4" w:themeColor="accent1"/>
          <w:sz w:val="18"/>
          <w:szCs w:val="18"/>
        </w:rPr>
        <w:t>MOD SEMNIFICATIV” (DNSH)</w:t>
      </w:r>
    </w:p>
    <w:p w14:paraId="44AFBBAF" w14:textId="4AB0D45B" w:rsidR="00067F8A" w:rsidRPr="003D7BC1" w:rsidRDefault="00227D05" w:rsidP="00227D05">
      <w:pPr>
        <w:spacing w:after="0" w:line="240" w:lineRule="auto"/>
        <w:jc w:val="center"/>
        <w:rPr>
          <w:rFonts w:cstheme="minorHAnsi"/>
          <w:b/>
          <w:bCs/>
          <w:color w:val="4472C4" w:themeColor="accent1"/>
          <w:sz w:val="18"/>
          <w:szCs w:val="18"/>
        </w:rPr>
      </w:pPr>
      <w:r w:rsidRPr="003D7BC1">
        <w:rPr>
          <w:rFonts w:cstheme="minorHAnsi"/>
          <w:b/>
          <w:bCs/>
          <w:color w:val="4472C4" w:themeColor="accent1"/>
          <w:sz w:val="18"/>
          <w:szCs w:val="18"/>
        </w:rPr>
        <w:t xml:space="preserve"> ÎN CADRUL </w:t>
      </w:r>
      <w:r w:rsidR="00D41D28" w:rsidRPr="003D7BC1">
        <w:rPr>
          <w:rFonts w:cstheme="minorHAnsi"/>
          <w:b/>
          <w:bCs/>
          <w:color w:val="4472C4" w:themeColor="accent1"/>
          <w:sz w:val="18"/>
          <w:szCs w:val="18"/>
        </w:rPr>
        <w:t xml:space="preserve">PROIECTELOR </w:t>
      </w:r>
      <w:r w:rsidRPr="003D7BC1">
        <w:rPr>
          <w:rFonts w:cstheme="minorHAnsi"/>
          <w:b/>
          <w:bCs/>
          <w:color w:val="4472C4" w:themeColor="accent1"/>
          <w:sz w:val="18"/>
          <w:szCs w:val="18"/>
        </w:rPr>
        <w:t>PROPUS</w:t>
      </w:r>
      <w:r w:rsidR="00D41D28" w:rsidRPr="003D7BC1">
        <w:rPr>
          <w:rFonts w:cstheme="minorHAnsi"/>
          <w:b/>
          <w:bCs/>
          <w:color w:val="4472C4" w:themeColor="accent1"/>
          <w:sz w:val="18"/>
          <w:szCs w:val="18"/>
        </w:rPr>
        <w:t>E</w:t>
      </w:r>
      <w:r w:rsidRPr="003D7BC1">
        <w:rPr>
          <w:rFonts w:cstheme="minorHAnsi"/>
          <w:b/>
          <w:bCs/>
          <w:color w:val="4472C4" w:themeColor="accent1"/>
          <w:sz w:val="18"/>
          <w:szCs w:val="18"/>
        </w:rPr>
        <w:t xml:space="preserve"> LA FINANȚARE</w:t>
      </w:r>
      <w:r w:rsidR="002B4750" w:rsidRPr="003D7BC1">
        <w:rPr>
          <w:rFonts w:cstheme="minorHAnsi"/>
          <w:b/>
          <w:bCs/>
          <w:color w:val="4472C4" w:themeColor="accent1"/>
          <w:sz w:val="18"/>
          <w:szCs w:val="18"/>
        </w:rPr>
        <w:t xml:space="preserve"> </w:t>
      </w:r>
      <w:r w:rsidR="00067F8A" w:rsidRPr="003D7BC1">
        <w:rPr>
          <w:rFonts w:cstheme="minorHAnsi"/>
          <w:b/>
          <w:bCs/>
          <w:color w:val="4472C4" w:themeColor="accent1"/>
          <w:sz w:val="18"/>
          <w:szCs w:val="18"/>
        </w:rPr>
        <w:t xml:space="preserve">PRIN </w:t>
      </w:r>
    </w:p>
    <w:p w14:paraId="2D3C0205" w14:textId="2BD98411" w:rsidR="00D41D28" w:rsidRPr="003D7BC1" w:rsidRDefault="00067F8A" w:rsidP="003D7BC1">
      <w:pPr>
        <w:spacing w:after="0" w:line="240" w:lineRule="auto"/>
        <w:jc w:val="center"/>
        <w:rPr>
          <w:rFonts w:cstheme="minorHAnsi"/>
          <w:b/>
          <w:bCs/>
          <w:color w:val="4472C4" w:themeColor="accent1"/>
          <w:sz w:val="18"/>
          <w:szCs w:val="18"/>
        </w:rPr>
      </w:pPr>
      <w:r w:rsidRPr="003D7BC1">
        <w:rPr>
          <w:rFonts w:cstheme="minorHAnsi"/>
          <w:b/>
          <w:bCs/>
          <w:color w:val="4472C4" w:themeColor="accent1"/>
          <w:sz w:val="18"/>
          <w:szCs w:val="18"/>
        </w:rPr>
        <w:t xml:space="preserve">PRIORITATEA 1 DEZVOLTAREA INFRASTRUCTURII DE APĂ ȘI APĂ UZATĂ ȘI TRANZIȚIA LA O ECONOMIE CIRCULARĂ </w:t>
      </w:r>
    </w:p>
    <w:p w14:paraId="70477500" w14:textId="77777777" w:rsidR="00D41D28" w:rsidRPr="003D7BC1" w:rsidRDefault="00D41D28" w:rsidP="00227D05">
      <w:pPr>
        <w:spacing w:after="0" w:line="240" w:lineRule="auto"/>
        <w:jc w:val="center"/>
        <w:rPr>
          <w:rFonts w:cstheme="minorHAnsi"/>
          <w:b/>
          <w:bCs/>
          <w:color w:val="FF0000"/>
          <w:sz w:val="18"/>
          <w:szCs w:val="18"/>
          <w:u w:val="single"/>
        </w:rPr>
      </w:pPr>
    </w:p>
    <w:p w14:paraId="0F68C9B3" w14:textId="77777777" w:rsidR="004D07C6" w:rsidRPr="003D7BC1" w:rsidRDefault="004D07C6" w:rsidP="00067F8A">
      <w:pPr>
        <w:spacing w:after="0" w:line="240" w:lineRule="auto"/>
        <w:jc w:val="both"/>
        <w:rPr>
          <w:rFonts w:eastAsia="Calibri" w:cstheme="minorHAnsi"/>
          <w:b/>
          <w:i/>
          <w:color w:val="FF0000"/>
          <w:sz w:val="18"/>
          <w:szCs w:val="18"/>
          <w:u w:val="single"/>
        </w:rPr>
      </w:pPr>
    </w:p>
    <w:p w14:paraId="0A809B2B" w14:textId="77777777" w:rsidR="00E52EB0" w:rsidRPr="003D7BC1" w:rsidRDefault="00E52EB0" w:rsidP="00067F8A">
      <w:pPr>
        <w:spacing w:after="0" w:line="240" w:lineRule="auto"/>
        <w:jc w:val="both"/>
        <w:rPr>
          <w:rFonts w:eastAsia="Calibri" w:cstheme="minorHAnsi"/>
          <w:b/>
          <w:i/>
          <w:color w:val="FF0000"/>
          <w:sz w:val="18"/>
          <w:szCs w:val="18"/>
        </w:rPr>
      </w:pPr>
    </w:p>
    <w:p w14:paraId="2FBE88E4" w14:textId="77777777" w:rsidR="003D7BC1" w:rsidRPr="003D7BC1" w:rsidRDefault="003D7BC1" w:rsidP="003D7BC1">
      <w:pPr>
        <w:spacing w:after="0" w:line="240" w:lineRule="auto"/>
        <w:jc w:val="both"/>
        <w:rPr>
          <w:rFonts w:eastAsia="Calibri" w:cstheme="minorHAnsi"/>
          <w:b/>
          <w:bCs/>
          <w:sz w:val="18"/>
          <w:szCs w:val="18"/>
          <w:u w:val="single"/>
        </w:rPr>
      </w:pPr>
      <w:r w:rsidRPr="003D7BC1">
        <w:rPr>
          <w:rFonts w:eastAsia="Calibri" w:cstheme="minorHAnsi"/>
          <w:b/>
          <w:bCs/>
          <w:sz w:val="18"/>
          <w:szCs w:val="18"/>
          <w:u w:val="single"/>
        </w:rPr>
        <w:t>DESCRIEREA PE SCURT A PROIECTULUI</w:t>
      </w:r>
    </w:p>
    <w:p w14:paraId="3B9650B9" w14:textId="77777777" w:rsidR="003D7BC1" w:rsidRPr="003D7BC1" w:rsidRDefault="003D7BC1" w:rsidP="003D7BC1">
      <w:pPr>
        <w:spacing w:after="0" w:line="240" w:lineRule="auto"/>
        <w:jc w:val="both"/>
        <w:rPr>
          <w:rFonts w:cstheme="minorHAnsi"/>
          <w:b/>
          <w:bCs/>
          <w:sz w:val="18"/>
          <w:szCs w:val="18"/>
        </w:rPr>
      </w:pPr>
    </w:p>
    <w:p w14:paraId="10A38C6C" w14:textId="77777777" w:rsidR="003D7BC1" w:rsidRPr="003D7BC1" w:rsidRDefault="003D7BC1" w:rsidP="003D7BC1">
      <w:pPr>
        <w:spacing w:after="0" w:line="240" w:lineRule="auto"/>
        <w:jc w:val="both"/>
        <w:rPr>
          <w:rFonts w:cstheme="minorHAnsi"/>
          <w:b/>
          <w:bCs/>
          <w:sz w:val="18"/>
          <w:szCs w:val="18"/>
        </w:rPr>
      </w:pPr>
      <w:r w:rsidRPr="003D7BC1">
        <w:rPr>
          <w:rFonts w:cstheme="minorHAnsi"/>
          <w:b/>
          <w:bCs/>
          <w:sz w:val="18"/>
          <w:szCs w:val="18"/>
        </w:rPr>
        <w:t xml:space="preserve">ELEMENTE GENERALE </w:t>
      </w:r>
    </w:p>
    <w:p w14:paraId="6D4EBC16" w14:textId="77777777" w:rsidR="003D7BC1" w:rsidRDefault="003D7BC1" w:rsidP="003D7BC1">
      <w:pPr>
        <w:spacing w:after="0" w:line="240" w:lineRule="auto"/>
        <w:jc w:val="both"/>
        <w:rPr>
          <w:rFonts w:eastAsia="Calibri" w:cstheme="minorHAnsi"/>
          <w:i/>
          <w:color w:val="FF0000"/>
          <w:sz w:val="18"/>
          <w:szCs w:val="18"/>
        </w:rPr>
      </w:pPr>
      <w:r w:rsidRPr="003D7BC1">
        <w:rPr>
          <w:rFonts w:eastAsia="Calibri" w:cstheme="minorHAnsi"/>
          <w:i/>
          <w:color w:val="FF0000"/>
          <w:sz w:val="18"/>
          <w:szCs w:val="18"/>
        </w:rPr>
        <w:t>A se selecta corespunzător proiectului</w:t>
      </w:r>
      <w:r w:rsidRPr="003D7BC1">
        <w:rPr>
          <w:rFonts w:eastAsia="Calibri" w:cstheme="minorHAnsi"/>
          <w:i/>
          <w:color w:val="FF0000"/>
          <w:sz w:val="18"/>
          <w:szCs w:val="18"/>
          <w:lang w:val="it-IT"/>
        </w:rPr>
        <w:t>:</w:t>
      </w:r>
      <w:r w:rsidRPr="003D7BC1">
        <w:rPr>
          <w:rFonts w:eastAsia="Calibri" w:cstheme="minorHAnsi"/>
          <w:i/>
          <w:color w:val="FF0000"/>
          <w:sz w:val="18"/>
          <w:szCs w:val="18"/>
        </w:rPr>
        <w:t xml:space="preserve"> </w:t>
      </w:r>
    </w:p>
    <w:p w14:paraId="235F4EC9" w14:textId="77777777" w:rsidR="003D7BC1" w:rsidRPr="003D7BC1" w:rsidRDefault="003D7BC1" w:rsidP="003D7BC1">
      <w:pPr>
        <w:spacing w:after="0" w:line="240" w:lineRule="auto"/>
        <w:jc w:val="both"/>
        <w:rPr>
          <w:rFonts w:eastAsia="Calibri" w:cstheme="minorHAnsi"/>
          <w:i/>
          <w:color w:val="FF0000"/>
          <w:sz w:val="18"/>
          <w:szCs w:val="18"/>
        </w:rPr>
      </w:pPr>
    </w:p>
    <w:p w14:paraId="00928252" w14:textId="77777777" w:rsidR="003D7BC1" w:rsidRPr="003D7BC1" w:rsidRDefault="003D7BC1" w:rsidP="003D7BC1">
      <w:pPr>
        <w:spacing w:after="0" w:line="240" w:lineRule="auto"/>
        <w:jc w:val="both"/>
        <w:rPr>
          <w:rFonts w:eastAsia="Calibri" w:cstheme="minorHAnsi"/>
          <w:sz w:val="18"/>
          <w:szCs w:val="18"/>
        </w:rPr>
      </w:pPr>
      <w:r w:rsidRPr="003D7BC1">
        <w:rPr>
          <w:rFonts w:eastAsia="Calibri" w:cstheme="minorHAnsi"/>
          <w:sz w:val="18"/>
          <w:szCs w:val="18"/>
        </w:rPr>
        <w:t>- Prin proiect se vor finanța sisteme regionale integrate prin dezvoltarea infrastructurii primare (aducțiuni, capacități de tratare, precum și capacități de epurare pentru aglomerări mai mari de 2.000 de locuitori echivalenți).</w:t>
      </w:r>
    </w:p>
    <w:p w14:paraId="0F9E2DAD" w14:textId="77777777" w:rsidR="003D7BC1" w:rsidRPr="003D7BC1" w:rsidRDefault="003D7BC1" w:rsidP="003D7BC1">
      <w:pPr>
        <w:spacing w:after="0" w:line="240" w:lineRule="auto"/>
        <w:jc w:val="both"/>
        <w:rPr>
          <w:rFonts w:eastAsia="Calibri" w:cstheme="minorHAnsi"/>
          <w:sz w:val="18"/>
          <w:szCs w:val="18"/>
        </w:rPr>
      </w:pPr>
      <w:r w:rsidRPr="003D7BC1">
        <w:rPr>
          <w:rFonts w:cstheme="minorHAnsi"/>
          <w:bCs/>
          <w:sz w:val="18"/>
          <w:szCs w:val="18"/>
        </w:rPr>
        <w:t>- Proiectul are în vedere</w:t>
      </w:r>
      <w:r w:rsidRPr="003D7BC1">
        <w:rPr>
          <w:rFonts w:cstheme="minorHAnsi"/>
          <w:b/>
          <w:bCs/>
          <w:sz w:val="18"/>
          <w:szCs w:val="18"/>
        </w:rPr>
        <w:t xml:space="preserve"> </w:t>
      </w:r>
      <w:r w:rsidRPr="003D7BC1">
        <w:rPr>
          <w:rFonts w:eastAsia="Calibri" w:cstheme="minorHAnsi"/>
          <w:sz w:val="18"/>
          <w:szCs w:val="18"/>
        </w:rPr>
        <w:t xml:space="preserve">îndeplinirea obligaţiilor ce rezultă din Tratatul de Aderare corespunzător Directivei privind apa potabilă (DAP) şi Directivei privind epurarea apelor uzate urbane (DEAUU) pentru care România a primit perioade de tranziţie în vederea conformării;  </w:t>
      </w:r>
    </w:p>
    <w:p w14:paraId="424B0DEE" w14:textId="77777777" w:rsidR="003D7BC1" w:rsidRPr="003D7BC1" w:rsidRDefault="003D7BC1" w:rsidP="003D7BC1">
      <w:pPr>
        <w:spacing w:after="0" w:line="240" w:lineRule="auto"/>
        <w:jc w:val="both"/>
        <w:rPr>
          <w:rFonts w:eastAsia="Calibri" w:cstheme="minorHAnsi"/>
          <w:sz w:val="18"/>
          <w:szCs w:val="18"/>
        </w:rPr>
      </w:pPr>
      <w:r w:rsidRPr="003D7BC1">
        <w:rPr>
          <w:rFonts w:eastAsia="Calibri" w:cstheme="minorHAnsi"/>
          <w:sz w:val="18"/>
          <w:szCs w:val="18"/>
        </w:rPr>
        <w:t xml:space="preserve">- Investițiile pentru conformare necesare în sectorul apei și cel al apelor uzate se vor realiza în baza Master Planului Judeţean actualizat / PMBH și reflectate strategic în cadrul Planului Național de Investiții. </w:t>
      </w:r>
    </w:p>
    <w:p w14:paraId="54623EC3" w14:textId="77777777" w:rsidR="003D7BC1" w:rsidRPr="003D7BC1" w:rsidRDefault="003D7BC1" w:rsidP="003D7BC1">
      <w:pPr>
        <w:spacing w:after="0" w:line="240" w:lineRule="auto"/>
        <w:jc w:val="both"/>
        <w:rPr>
          <w:rFonts w:cstheme="minorHAnsi"/>
          <w:b/>
          <w:bCs/>
          <w:sz w:val="18"/>
          <w:szCs w:val="18"/>
          <w:highlight w:val="green"/>
        </w:rPr>
      </w:pPr>
    </w:p>
    <w:p w14:paraId="580E9229" w14:textId="77777777" w:rsidR="003D7BC1" w:rsidRPr="003D7BC1" w:rsidRDefault="003D7BC1" w:rsidP="003D7BC1">
      <w:pPr>
        <w:spacing w:after="0" w:line="240" w:lineRule="auto"/>
        <w:jc w:val="both"/>
        <w:rPr>
          <w:rFonts w:eastAsia="Calibri" w:cstheme="minorHAnsi"/>
          <w:sz w:val="18"/>
          <w:szCs w:val="18"/>
        </w:rPr>
      </w:pPr>
      <w:r w:rsidRPr="003D7BC1">
        <w:rPr>
          <w:rFonts w:cstheme="minorHAnsi"/>
          <w:bCs/>
          <w:sz w:val="18"/>
          <w:szCs w:val="18"/>
        </w:rPr>
        <w:t>Proiectul se încadrează în tipurile de măsuri pentru care s-a facut analiza DNSH în cadrul PDD 2021-2027:</w:t>
      </w:r>
    </w:p>
    <w:p w14:paraId="420A0822" w14:textId="4E91C118" w:rsidR="003D7BC1" w:rsidRPr="003D7BC1" w:rsidRDefault="003D7BC1" w:rsidP="003D7BC1">
      <w:pPr>
        <w:spacing w:after="0" w:line="240" w:lineRule="auto"/>
        <w:jc w:val="both"/>
        <w:rPr>
          <w:rFonts w:eastAsia="Calibri" w:cstheme="minorHAnsi"/>
          <w:sz w:val="18"/>
          <w:szCs w:val="18"/>
        </w:rPr>
      </w:pPr>
      <w:r w:rsidRPr="003D7BC1">
        <w:rPr>
          <w:rFonts w:eastAsia="Calibri" w:cstheme="minorHAnsi"/>
          <w:sz w:val="18"/>
          <w:szCs w:val="18"/>
        </w:rPr>
        <w:t>- în ceea ce priveşte alimentarea cu apă, proiectul vizează, în principal, asigurarea calității apei și extinderea sistemelor de alimentare cu apă pentru a reduce disparitățile legate de conectarea populației comparativ cu media europeană și a asigura accesul la apă. În plus, se vor sprijini măsurile vizând reducerea pierderilor de apă, conform Raportului 12/2017 al ECA cât și studiilor efectuate la nivel național cu privire la măsurile necesare pentru eficientizarea și asigurarea sustenabilității proiectelor</w:t>
      </w:r>
    </w:p>
    <w:p w14:paraId="15E6E702" w14:textId="77777777" w:rsidR="003D7BC1" w:rsidRPr="003D7BC1" w:rsidRDefault="003D7BC1" w:rsidP="003D7BC1">
      <w:pPr>
        <w:spacing w:after="0" w:line="240" w:lineRule="auto"/>
        <w:jc w:val="both"/>
        <w:rPr>
          <w:rFonts w:eastAsia="Calibri" w:cstheme="minorHAnsi"/>
          <w:sz w:val="18"/>
          <w:szCs w:val="18"/>
        </w:rPr>
      </w:pPr>
      <w:r w:rsidRPr="003D7BC1">
        <w:rPr>
          <w:rFonts w:eastAsia="Calibri" w:cstheme="minorHAnsi"/>
          <w:sz w:val="18"/>
          <w:szCs w:val="18"/>
        </w:rPr>
        <w:t xml:space="preserve">- referitor la colectarea şi epurarea apelor uzate urbane, finanțarea va fi acordată pentru  aglomerările cu peste 2.000 l.e., acordându-se prioritate finalizării investițiilor în aglomerările peste 10.000 l.e., astfel încât să fie evitate penalitățile generate de infringement și să nu fie afectat procesul de regionalizare care reprezintă pilonul principal de susținere a procesului investițional în sector. Totodată, proiectul va avea ca obiectiv și asigurarea facilităților de management al nămolului rezultat de la stațiile de epurare. </w:t>
      </w:r>
    </w:p>
    <w:p w14:paraId="5638E55B" w14:textId="77777777" w:rsidR="003D7BC1" w:rsidRPr="003D7BC1" w:rsidRDefault="003D7BC1" w:rsidP="003D7BC1">
      <w:pPr>
        <w:spacing w:after="0" w:line="240" w:lineRule="auto"/>
        <w:jc w:val="both"/>
        <w:rPr>
          <w:rFonts w:eastAsia="Calibri" w:cstheme="minorHAnsi"/>
          <w:sz w:val="18"/>
          <w:szCs w:val="18"/>
        </w:rPr>
      </w:pPr>
    </w:p>
    <w:p w14:paraId="5FC3C5A6" w14:textId="77777777" w:rsidR="003D7BC1" w:rsidRPr="003D7BC1" w:rsidRDefault="003D7BC1" w:rsidP="003D7BC1">
      <w:pPr>
        <w:spacing w:after="0" w:line="240" w:lineRule="auto"/>
        <w:jc w:val="both"/>
        <w:rPr>
          <w:rFonts w:cstheme="minorHAnsi"/>
          <w:b/>
          <w:bCs/>
          <w:sz w:val="18"/>
          <w:szCs w:val="18"/>
          <w:lang w:val="it-IT"/>
        </w:rPr>
      </w:pPr>
      <w:r w:rsidRPr="003D7BC1">
        <w:rPr>
          <w:rFonts w:cstheme="minorHAnsi"/>
          <w:b/>
          <w:bCs/>
          <w:sz w:val="18"/>
          <w:szCs w:val="18"/>
        </w:rPr>
        <w:t>ELEMENTE SPECIFICE</w:t>
      </w:r>
    </w:p>
    <w:p w14:paraId="7482593A" w14:textId="77777777" w:rsidR="003D7BC1" w:rsidRPr="003D7BC1" w:rsidRDefault="003D7BC1" w:rsidP="003D7BC1">
      <w:pPr>
        <w:spacing w:after="0" w:line="240" w:lineRule="auto"/>
        <w:jc w:val="both"/>
        <w:rPr>
          <w:rFonts w:eastAsia="Calibri" w:cstheme="minorHAnsi"/>
          <w:i/>
          <w:color w:val="FF0000"/>
          <w:sz w:val="18"/>
          <w:szCs w:val="18"/>
        </w:rPr>
      </w:pPr>
      <w:r w:rsidRPr="003D7BC1">
        <w:rPr>
          <w:rFonts w:eastAsia="Calibri" w:cstheme="minorHAnsi"/>
          <w:i/>
          <w:color w:val="FF0000"/>
          <w:sz w:val="18"/>
          <w:szCs w:val="18"/>
        </w:rPr>
        <w:t>A se selecta corespunzător investițiilor proiectului</w:t>
      </w:r>
      <w:r w:rsidRPr="003D7BC1">
        <w:rPr>
          <w:rFonts w:eastAsia="Calibri" w:cstheme="minorHAnsi"/>
          <w:i/>
          <w:color w:val="FF0000"/>
          <w:sz w:val="18"/>
          <w:szCs w:val="18"/>
          <w:lang w:val="it-IT"/>
        </w:rPr>
        <w:t>:</w:t>
      </w:r>
      <w:r w:rsidRPr="003D7BC1">
        <w:rPr>
          <w:rFonts w:eastAsia="Calibri" w:cstheme="minorHAnsi"/>
          <w:i/>
          <w:color w:val="FF0000"/>
          <w:sz w:val="18"/>
          <w:szCs w:val="18"/>
        </w:rPr>
        <w:t xml:space="preserve"> </w:t>
      </w:r>
    </w:p>
    <w:p w14:paraId="303BB803" w14:textId="77777777" w:rsidR="003D7BC1" w:rsidRDefault="003D7BC1" w:rsidP="003D7BC1">
      <w:pPr>
        <w:spacing w:after="0" w:line="240" w:lineRule="auto"/>
        <w:jc w:val="both"/>
        <w:rPr>
          <w:rFonts w:eastAsia="Calibri" w:cstheme="minorHAnsi"/>
          <w:sz w:val="18"/>
          <w:szCs w:val="18"/>
        </w:rPr>
      </w:pPr>
    </w:p>
    <w:p w14:paraId="47A603CD" w14:textId="2F5A249F" w:rsidR="003D7BC1" w:rsidRPr="003D7BC1" w:rsidRDefault="003D7BC1" w:rsidP="003D7BC1">
      <w:pPr>
        <w:spacing w:after="0" w:line="240" w:lineRule="auto"/>
        <w:jc w:val="both"/>
        <w:rPr>
          <w:rFonts w:eastAsia="Calibri" w:cstheme="minorHAnsi"/>
          <w:sz w:val="18"/>
          <w:szCs w:val="18"/>
        </w:rPr>
      </w:pPr>
      <w:r w:rsidRPr="003D7BC1">
        <w:rPr>
          <w:rFonts w:eastAsia="Calibri" w:cstheme="minorHAnsi"/>
          <w:sz w:val="18"/>
          <w:szCs w:val="18"/>
        </w:rPr>
        <w:t xml:space="preserve">Proiectul propune conform prevederilor PDD: </w:t>
      </w:r>
    </w:p>
    <w:p w14:paraId="46ECA185" w14:textId="77777777" w:rsidR="003D7BC1" w:rsidRPr="003D7BC1" w:rsidRDefault="003D7BC1" w:rsidP="003D7BC1">
      <w:pPr>
        <w:pStyle w:val="ListParagraph"/>
        <w:numPr>
          <w:ilvl w:val="0"/>
          <w:numId w:val="13"/>
        </w:numPr>
        <w:spacing w:after="0" w:line="240" w:lineRule="auto"/>
        <w:ind w:left="360"/>
        <w:jc w:val="both"/>
        <w:rPr>
          <w:rFonts w:cstheme="minorHAnsi"/>
          <w:sz w:val="18"/>
          <w:szCs w:val="18"/>
        </w:rPr>
      </w:pPr>
      <w:r w:rsidRPr="003D7BC1">
        <w:rPr>
          <w:rFonts w:cstheme="minorHAnsi"/>
          <w:sz w:val="18"/>
          <w:szCs w:val="18"/>
        </w:rPr>
        <w:t>construirea, reabilitarea și extinderea sistemelor de apă potabilă noi / existente - captare si aducțiune, stații de tratare, măsuri legate de eficiență, rețele de transport și distribuție a apei destinate consumului uman în așezări umane care au cel puțin 50 locuitori/ sau distribuție de cel puțin 1000 m</w:t>
      </w:r>
      <w:r w:rsidRPr="003D7BC1">
        <w:rPr>
          <w:rFonts w:cstheme="minorHAnsi"/>
          <w:sz w:val="18"/>
          <w:szCs w:val="18"/>
          <w:vertAlign w:val="superscript"/>
        </w:rPr>
        <w:t>3</w:t>
      </w:r>
      <w:r w:rsidRPr="003D7BC1">
        <w:rPr>
          <w:rFonts w:cstheme="minorHAnsi"/>
          <w:sz w:val="18"/>
          <w:szCs w:val="18"/>
        </w:rPr>
        <w:t xml:space="preserve"> apă/zi</w:t>
      </w:r>
    </w:p>
    <w:p w14:paraId="7EFD412E" w14:textId="77777777" w:rsidR="003D7BC1" w:rsidRPr="003D7BC1" w:rsidRDefault="003D7BC1" w:rsidP="003D7BC1">
      <w:pPr>
        <w:pStyle w:val="ListParagraph"/>
        <w:numPr>
          <w:ilvl w:val="0"/>
          <w:numId w:val="13"/>
        </w:numPr>
        <w:spacing w:after="0" w:line="240" w:lineRule="auto"/>
        <w:ind w:left="360"/>
        <w:jc w:val="both"/>
        <w:rPr>
          <w:rFonts w:cstheme="minorHAnsi"/>
          <w:sz w:val="18"/>
          <w:szCs w:val="18"/>
        </w:rPr>
      </w:pPr>
      <w:r w:rsidRPr="003D7BC1">
        <w:rPr>
          <w:rFonts w:cstheme="minorHAnsi"/>
          <w:sz w:val="18"/>
          <w:szCs w:val="18"/>
        </w:rPr>
        <w:t>construirea, reabilitarea și extinderea rețelelor de canalizare noi /existente şi construirea/reabilitarea/modernizarea stațiilor de epurare a apelor uzate care asigură colectarea şi epurarea încărcării organice biodegradabile în aglomerări mai mari de 2.000 l.e. (prioritate având aglomerările peste 10.000 l.e.), inclusiv soluții pentru un management adecvat pentru tratarea nămolului rezultat în cadrul procesului de epurare a apelor uzate</w:t>
      </w:r>
    </w:p>
    <w:p w14:paraId="54BA880E" w14:textId="77777777" w:rsidR="003D7BC1" w:rsidRPr="003D7BC1" w:rsidRDefault="003D7BC1" w:rsidP="003D7BC1">
      <w:pPr>
        <w:pStyle w:val="ListParagraph"/>
        <w:numPr>
          <w:ilvl w:val="0"/>
          <w:numId w:val="13"/>
        </w:numPr>
        <w:spacing w:after="0" w:line="240" w:lineRule="auto"/>
        <w:ind w:left="360"/>
        <w:jc w:val="both"/>
        <w:rPr>
          <w:rFonts w:cstheme="minorHAnsi"/>
          <w:sz w:val="18"/>
          <w:szCs w:val="18"/>
        </w:rPr>
      </w:pPr>
      <w:r w:rsidRPr="003D7BC1">
        <w:rPr>
          <w:rFonts w:cstheme="minorHAnsi"/>
          <w:sz w:val="18"/>
          <w:szCs w:val="18"/>
        </w:rPr>
        <w:t>măsuri necesare pentru eficientizarea proiectelor si sustenabilitatea investițiilor (automatizări, SCADA, GIS, contorizări etc.)</w:t>
      </w:r>
    </w:p>
    <w:p w14:paraId="13027527" w14:textId="77777777" w:rsidR="003D7BC1" w:rsidRPr="003D7BC1" w:rsidRDefault="003D7BC1" w:rsidP="003D7BC1">
      <w:pPr>
        <w:pStyle w:val="ListParagraph"/>
        <w:numPr>
          <w:ilvl w:val="0"/>
          <w:numId w:val="13"/>
        </w:numPr>
        <w:spacing w:after="0" w:line="240" w:lineRule="auto"/>
        <w:ind w:left="360"/>
        <w:jc w:val="both"/>
        <w:rPr>
          <w:rFonts w:cstheme="minorHAnsi"/>
          <w:b/>
          <w:bCs/>
          <w:color w:val="002060"/>
          <w:sz w:val="18"/>
          <w:szCs w:val="18"/>
        </w:rPr>
      </w:pPr>
      <w:r w:rsidRPr="003D7BC1">
        <w:rPr>
          <w:rFonts w:cstheme="minorHAnsi"/>
          <w:sz w:val="18"/>
          <w:szCs w:val="18"/>
        </w:rPr>
        <w:t>operaţiuni pentru scăderea consumului de energie și a emisiilor de gaze cu efect de seră la nivelul OR</w:t>
      </w:r>
    </w:p>
    <w:p w14:paraId="193130AD" w14:textId="77777777" w:rsidR="00E52EB0" w:rsidRPr="003D7BC1" w:rsidRDefault="00E52EB0" w:rsidP="00954E94">
      <w:pPr>
        <w:spacing w:after="0" w:line="240" w:lineRule="auto"/>
        <w:jc w:val="both"/>
        <w:rPr>
          <w:rFonts w:cstheme="minorHAnsi"/>
          <w:b/>
          <w:bCs/>
          <w:sz w:val="18"/>
          <w:szCs w:val="18"/>
        </w:rPr>
      </w:pPr>
    </w:p>
    <w:p w14:paraId="1223123F" w14:textId="2509CC93" w:rsidR="00FF0AC0" w:rsidRPr="003D7BC1" w:rsidRDefault="00FF0AC0" w:rsidP="00954E94">
      <w:pPr>
        <w:shd w:val="clear" w:color="auto" w:fill="BDD6EE" w:themeFill="accent5" w:themeFillTint="66"/>
        <w:spacing w:after="0" w:line="240" w:lineRule="auto"/>
        <w:jc w:val="both"/>
        <w:rPr>
          <w:rFonts w:cstheme="minorHAnsi"/>
          <w:b/>
          <w:bCs/>
          <w:iCs/>
          <w:sz w:val="18"/>
          <w:szCs w:val="18"/>
        </w:rPr>
      </w:pPr>
      <w:r w:rsidRPr="003D7BC1">
        <w:rPr>
          <w:rFonts w:cstheme="minorHAnsi"/>
          <w:b/>
          <w:bCs/>
          <w:iCs/>
          <w:sz w:val="18"/>
          <w:szCs w:val="18"/>
        </w:rPr>
        <w:t>LIST</w:t>
      </w:r>
      <w:r w:rsidR="00BA69CF" w:rsidRPr="003D7BC1">
        <w:rPr>
          <w:rFonts w:cstheme="minorHAnsi"/>
          <w:b/>
          <w:bCs/>
          <w:iCs/>
          <w:sz w:val="18"/>
          <w:szCs w:val="18"/>
        </w:rPr>
        <w:t>A</w:t>
      </w:r>
      <w:r w:rsidRPr="003D7BC1">
        <w:rPr>
          <w:rFonts w:cstheme="minorHAnsi"/>
          <w:b/>
          <w:bCs/>
          <w:iCs/>
          <w:sz w:val="18"/>
          <w:szCs w:val="18"/>
        </w:rPr>
        <w:t xml:space="preserve"> DE VERIFICARE</w:t>
      </w:r>
      <w:r w:rsidR="00BA69CF" w:rsidRPr="003D7BC1">
        <w:rPr>
          <w:rFonts w:cstheme="minorHAnsi"/>
          <w:b/>
          <w:bCs/>
          <w:iCs/>
          <w:sz w:val="18"/>
          <w:szCs w:val="18"/>
        </w:rPr>
        <w:t xml:space="preserve"> DNSH</w:t>
      </w:r>
    </w:p>
    <w:p w14:paraId="29E1D0AB" w14:textId="77777777" w:rsidR="005107CB" w:rsidRPr="003D7BC1" w:rsidRDefault="005107CB" w:rsidP="00954E94">
      <w:pPr>
        <w:spacing w:after="0" w:line="240" w:lineRule="auto"/>
        <w:jc w:val="both"/>
        <w:rPr>
          <w:rFonts w:cstheme="minorHAnsi"/>
          <w:b/>
          <w:bCs/>
          <w:iCs/>
          <w:sz w:val="18"/>
          <w:szCs w:val="18"/>
        </w:rPr>
      </w:pPr>
    </w:p>
    <w:p w14:paraId="1B860C11" w14:textId="1210D98C" w:rsidR="00E52EB0" w:rsidRPr="003D7BC1" w:rsidRDefault="00BA69CF" w:rsidP="00954E94">
      <w:pPr>
        <w:spacing w:after="0" w:line="240" w:lineRule="auto"/>
        <w:jc w:val="both"/>
        <w:rPr>
          <w:rFonts w:cstheme="minorHAnsi"/>
          <w:iCs/>
          <w:sz w:val="18"/>
          <w:szCs w:val="18"/>
        </w:rPr>
      </w:pPr>
      <w:r w:rsidRPr="003D7BC1">
        <w:rPr>
          <w:rFonts w:cstheme="minorHAnsi"/>
          <w:b/>
          <w:bCs/>
          <w:iCs/>
          <w:sz w:val="18"/>
          <w:szCs w:val="18"/>
        </w:rPr>
        <w:t>Notă</w:t>
      </w:r>
      <w:r w:rsidR="00FF0AC0" w:rsidRPr="003D7BC1">
        <w:rPr>
          <w:rFonts w:cstheme="minorHAnsi"/>
          <w:iCs/>
          <w:sz w:val="18"/>
          <w:szCs w:val="18"/>
        </w:rPr>
        <w:t>:</w:t>
      </w:r>
      <w:r w:rsidR="00924CCA" w:rsidRPr="003D7BC1">
        <w:rPr>
          <w:rFonts w:cstheme="minorHAnsi"/>
          <w:iCs/>
          <w:sz w:val="18"/>
          <w:szCs w:val="18"/>
        </w:rPr>
        <w:t xml:space="preserve"> p</w:t>
      </w:r>
      <w:r w:rsidR="002A563E" w:rsidRPr="003D7BC1">
        <w:rPr>
          <w:rFonts w:cstheme="minorHAnsi"/>
          <w:iCs/>
          <w:sz w:val="18"/>
          <w:szCs w:val="18"/>
        </w:rPr>
        <w:t xml:space="preserve">entru cele </w:t>
      </w:r>
      <w:r w:rsidR="003E5B9E" w:rsidRPr="003D7BC1">
        <w:rPr>
          <w:rFonts w:cstheme="minorHAnsi"/>
          <w:iCs/>
          <w:sz w:val="18"/>
          <w:szCs w:val="18"/>
        </w:rPr>
        <w:t xml:space="preserve">șase obiective specifice de mediu </w:t>
      </w:r>
      <w:r w:rsidR="002A563E" w:rsidRPr="003D7BC1">
        <w:rPr>
          <w:rFonts w:cstheme="minorHAnsi"/>
          <w:iCs/>
          <w:sz w:val="18"/>
          <w:szCs w:val="18"/>
        </w:rPr>
        <w:t>solicitantul va prezenta informații</w:t>
      </w:r>
      <w:r w:rsidR="00B04C8E" w:rsidRPr="003D7BC1">
        <w:rPr>
          <w:rFonts w:cstheme="minorHAnsi"/>
          <w:iCs/>
          <w:sz w:val="18"/>
          <w:szCs w:val="18"/>
        </w:rPr>
        <w:t>l</w:t>
      </w:r>
      <w:r w:rsidR="002A563E" w:rsidRPr="003D7BC1">
        <w:rPr>
          <w:rFonts w:cstheme="minorHAnsi"/>
          <w:iCs/>
          <w:sz w:val="18"/>
          <w:szCs w:val="18"/>
        </w:rPr>
        <w:t>e</w:t>
      </w:r>
      <w:r w:rsidR="00B04C8E" w:rsidRPr="003D7BC1">
        <w:rPr>
          <w:rFonts w:cstheme="minorHAnsi"/>
          <w:iCs/>
          <w:sz w:val="18"/>
          <w:szCs w:val="18"/>
        </w:rPr>
        <w:t xml:space="preserve"> aferente </w:t>
      </w:r>
      <w:r w:rsidR="003E5B9E" w:rsidRPr="003D7BC1">
        <w:rPr>
          <w:rFonts w:cstheme="minorHAnsi"/>
          <w:iCs/>
          <w:sz w:val="18"/>
          <w:szCs w:val="18"/>
        </w:rPr>
        <w:t>conformit</w:t>
      </w:r>
      <w:r w:rsidR="00B04C8E" w:rsidRPr="003D7BC1">
        <w:rPr>
          <w:rFonts w:cstheme="minorHAnsi"/>
          <w:iCs/>
          <w:sz w:val="18"/>
          <w:szCs w:val="18"/>
        </w:rPr>
        <w:t>ății</w:t>
      </w:r>
      <w:r w:rsidR="003E5B9E" w:rsidRPr="003D7BC1">
        <w:rPr>
          <w:rFonts w:cstheme="minorHAnsi"/>
          <w:iCs/>
          <w:sz w:val="18"/>
          <w:szCs w:val="18"/>
        </w:rPr>
        <w:t xml:space="preserve"> proiectului cu principiul </w:t>
      </w:r>
      <w:r w:rsidR="003E5B9E" w:rsidRPr="00DE6ECA">
        <w:rPr>
          <w:rFonts w:cstheme="minorHAnsi"/>
          <w:iCs/>
          <w:sz w:val="18"/>
          <w:szCs w:val="18"/>
        </w:rPr>
        <w:t>DNSH.</w:t>
      </w:r>
      <w:r w:rsidR="00992BF1" w:rsidRPr="00DE6ECA">
        <w:rPr>
          <w:rFonts w:cstheme="minorHAnsi"/>
          <w:iCs/>
          <w:sz w:val="18"/>
          <w:szCs w:val="18"/>
        </w:rPr>
        <w:t xml:space="preserve"> </w:t>
      </w:r>
      <w:r w:rsidR="00FC6BC9" w:rsidRPr="00DE6ECA">
        <w:rPr>
          <w:rFonts w:cstheme="minorHAnsi"/>
          <w:iCs/>
          <w:sz w:val="18"/>
          <w:szCs w:val="18"/>
        </w:rPr>
        <w:t>În cazul în care pentru un obiectiv de mediu este bifat NU</w:t>
      </w:r>
      <w:r w:rsidR="000267A2" w:rsidRPr="00DE6ECA">
        <w:rPr>
          <w:rFonts w:cstheme="minorHAnsi"/>
          <w:i/>
          <w:iCs/>
          <w:sz w:val="18"/>
          <w:szCs w:val="18"/>
        </w:rPr>
        <w:t xml:space="preserve"> </w:t>
      </w:r>
      <w:r w:rsidR="00A82B38" w:rsidRPr="00DE6ECA">
        <w:rPr>
          <w:rFonts w:cstheme="minorHAnsi"/>
          <w:iCs/>
          <w:sz w:val="18"/>
          <w:szCs w:val="18"/>
        </w:rPr>
        <w:t>(</w:t>
      </w:r>
      <w:r w:rsidR="00A82B38" w:rsidRPr="00DE6ECA">
        <w:rPr>
          <w:rFonts w:cstheme="minorHAnsi"/>
          <w:i/>
          <w:iCs/>
          <w:sz w:val="18"/>
          <w:szCs w:val="18"/>
        </w:rPr>
        <w:t xml:space="preserve">nu </w:t>
      </w:r>
      <w:r w:rsidR="000267A2" w:rsidRPr="00DE6ECA">
        <w:rPr>
          <w:rFonts w:cstheme="minorHAnsi"/>
          <w:i/>
          <w:iCs/>
          <w:sz w:val="18"/>
          <w:szCs w:val="18"/>
        </w:rPr>
        <w:t>necesită evaluare de fond</w:t>
      </w:r>
      <w:r w:rsidR="00A82B38" w:rsidRPr="00DE6ECA">
        <w:rPr>
          <w:rFonts w:cstheme="minorHAnsi"/>
          <w:iCs/>
          <w:sz w:val="18"/>
          <w:szCs w:val="18"/>
        </w:rPr>
        <w:t>)</w:t>
      </w:r>
      <w:r w:rsidR="00FC6BC9" w:rsidRPr="00DE6ECA">
        <w:rPr>
          <w:rFonts w:cstheme="minorHAnsi"/>
          <w:iCs/>
          <w:sz w:val="18"/>
          <w:szCs w:val="18"/>
        </w:rPr>
        <w:t xml:space="preserve"> se va justifica cu informații</w:t>
      </w:r>
      <w:r w:rsidR="00054A36" w:rsidRPr="00DE6ECA">
        <w:rPr>
          <w:rFonts w:cstheme="minorHAnsi"/>
          <w:iCs/>
          <w:sz w:val="18"/>
          <w:szCs w:val="18"/>
        </w:rPr>
        <w:t>/documente</w:t>
      </w:r>
      <w:r w:rsidR="00FC6BC9" w:rsidRPr="00DE6ECA">
        <w:rPr>
          <w:rFonts w:cstheme="minorHAnsi"/>
          <w:iCs/>
          <w:sz w:val="18"/>
          <w:szCs w:val="18"/>
        </w:rPr>
        <w:t xml:space="preserve"> aferente</w:t>
      </w:r>
      <w:r w:rsidR="00924CCA" w:rsidRPr="00DE6ECA">
        <w:rPr>
          <w:rFonts w:cstheme="minorHAnsi"/>
          <w:iCs/>
          <w:sz w:val="18"/>
          <w:szCs w:val="18"/>
        </w:rPr>
        <w:t xml:space="preserve"> </w:t>
      </w:r>
      <w:r w:rsidR="006B3934" w:rsidRPr="00DE6ECA">
        <w:rPr>
          <w:rFonts w:cstheme="minorHAnsi"/>
          <w:iCs/>
          <w:sz w:val="18"/>
          <w:szCs w:val="18"/>
        </w:rPr>
        <w:t>proiectului</w:t>
      </w:r>
      <w:r w:rsidR="00FC6BC9" w:rsidRPr="00DE6ECA">
        <w:rPr>
          <w:rFonts w:cstheme="minorHAnsi"/>
          <w:iCs/>
          <w:sz w:val="18"/>
          <w:szCs w:val="18"/>
        </w:rPr>
        <w:t xml:space="preserve">. </w:t>
      </w:r>
      <w:r w:rsidR="00220A68" w:rsidRPr="00DE6ECA">
        <w:rPr>
          <w:rFonts w:cstheme="minorHAnsi"/>
          <w:iCs/>
          <w:sz w:val="18"/>
          <w:szCs w:val="18"/>
        </w:rPr>
        <w:t xml:space="preserve">În cazul în care </w:t>
      </w:r>
      <w:r w:rsidR="002A563E" w:rsidRPr="00DE6ECA">
        <w:rPr>
          <w:rFonts w:cstheme="minorHAnsi"/>
          <w:iCs/>
          <w:sz w:val="18"/>
          <w:szCs w:val="18"/>
        </w:rPr>
        <w:t xml:space="preserve">pentru un obiectiv de mediu s-a bifat </w:t>
      </w:r>
      <w:r w:rsidR="00220A68" w:rsidRPr="00DE6ECA">
        <w:rPr>
          <w:rFonts w:cstheme="minorHAnsi"/>
          <w:iCs/>
          <w:sz w:val="18"/>
          <w:szCs w:val="18"/>
        </w:rPr>
        <w:t>DA</w:t>
      </w:r>
      <w:r w:rsidR="000267A2" w:rsidRPr="00DE6ECA">
        <w:rPr>
          <w:rFonts w:cstheme="minorHAnsi"/>
          <w:iCs/>
          <w:sz w:val="18"/>
          <w:szCs w:val="18"/>
        </w:rPr>
        <w:t xml:space="preserve"> </w:t>
      </w:r>
      <w:r w:rsidR="00A82B38" w:rsidRPr="00DE6ECA">
        <w:rPr>
          <w:rFonts w:cstheme="minorHAnsi"/>
          <w:iCs/>
          <w:sz w:val="18"/>
          <w:szCs w:val="18"/>
        </w:rPr>
        <w:t>(</w:t>
      </w:r>
      <w:r w:rsidR="000267A2" w:rsidRPr="00DE6ECA">
        <w:rPr>
          <w:rFonts w:cstheme="minorHAnsi"/>
          <w:i/>
          <w:iCs/>
          <w:sz w:val="18"/>
          <w:szCs w:val="18"/>
        </w:rPr>
        <w:t>necesită evaluare de fond</w:t>
      </w:r>
      <w:r w:rsidR="000267A2" w:rsidRPr="00DE6ECA">
        <w:rPr>
          <w:rFonts w:cstheme="minorHAnsi"/>
          <w:iCs/>
          <w:sz w:val="18"/>
          <w:szCs w:val="18"/>
        </w:rPr>
        <w:t>)</w:t>
      </w:r>
      <w:r w:rsidR="00220A68" w:rsidRPr="00DE6ECA">
        <w:rPr>
          <w:rFonts w:cstheme="minorHAnsi"/>
          <w:iCs/>
          <w:sz w:val="18"/>
          <w:szCs w:val="18"/>
        </w:rPr>
        <w:t xml:space="preserve"> se v</w:t>
      </w:r>
      <w:r w:rsidR="006B3934" w:rsidRPr="00DE6ECA">
        <w:rPr>
          <w:rFonts w:cstheme="minorHAnsi"/>
          <w:iCs/>
          <w:sz w:val="18"/>
          <w:szCs w:val="18"/>
        </w:rPr>
        <w:t>a</w:t>
      </w:r>
      <w:r w:rsidR="00220A68" w:rsidRPr="00DE6ECA">
        <w:rPr>
          <w:rFonts w:cstheme="minorHAnsi"/>
          <w:iCs/>
          <w:sz w:val="18"/>
          <w:szCs w:val="18"/>
        </w:rPr>
        <w:t xml:space="preserve"> </w:t>
      </w:r>
      <w:r w:rsidR="00992BF1" w:rsidRPr="00DE6ECA">
        <w:rPr>
          <w:rFonts w:cstheme="minorHAnsi"/>
          <w:iCs/>
          <w:sz w:val="18"/>
          <w:szCs w:val="18"/>
        </w:rPr>
        <w:t xml:space="preserve">detalia </w:t>
      </w:r>
      <w:r w:rsidR="006B3934" w:rsidRPr="00DE6ECA">
        <w:rPr>
          <w:rFonts w:cstheme="minorHAnsi"/>
          <w:iCs/>
          <w:sz w:val="18"/>
          <w:szCs w:val="18"/>
        </w:rPr>
        <w:t>cu</w:t>
      </w:r>
      <w:r w:rsidR="005D0034" w:rsidRPr="00DE6ECA">
        <w:rPr>
          <w:rFonts w:cstheme="minorHAnsi"/>
          <w:iCs/>
          <w:sz w:val="18"/>
          <w:szCs w:val="18"/>
        </w:rPr>
        <w:t xml:space="preserve"> informații</w:t>
      </w:r>
      <w:r w:rsidR="00C3735D" w:rsidRPr="00DE6ECA">
        <w:rPr>
          <w:rFonts w:cstheme="minorHAnsi"/>
          <w:iCs/>
          <w:sz w:val="18"/>
          <w:szCs w:val="18"/>
        </w:rPr>
        <w:t xml:space="preserve"> </w:t>
      </w:r>
      <w:r w:rsidR="006F1A17" w:rsidRPr="00DE6ECA">
        <w:rPr>
          <w:rFonts w:cstheme="minorHAnsi"/>
          <w:iCs/>
          <w:sz w:val="18"/>
          <w:szCs w:val="18"/>
        </w:rPr>
        <w:t xml:space="preserve">specifice </w:t>
      </w:r>
      <w:r w:rsidR="00054A36" w:rsidRPr="00DE6ECA">
        <w:rPr>
          <w:rFonts w:cstheme="minorHAnsi"/>
          <w:iCs/>
          <w:sz w:val="18"/>
          <w:szCs w:val="18"/>
        </w:rPr>
        <w:t>care justifică îndeplinirea criteriului</w:t>
      </w:r>
      <w:r w:rsidR="00220A68" w:rsidRPr="00DE6ECA">
        <w:rPr>
          <w:rFonts w:cstheme="minorHAnsi"/>
          <w:iCs/>
          <w:sz w:val="18"/>
          <w:szCs w:val="18"/>
        </w:rPr>
        <w:t>.</w:t>
      </w:r>
      <w:r w:rsidR="00220A68" w:rsidRPr="003D7BC1">
        <w:rPr>
          <w:rFonts w:cstheme="minorHAnsi"/>
          <w:iCs/>
          <w:sz w:val="18"/>
          <w:szCs w:val="18"/>
        </w:rPr>
        <w:t xml:space="preserve"> </w:t>
      </w:r>
    </w:p>
    <w:p w14:paraId="7537CE49" w14:textId="77777777" w:rsidR="00D41D28" w:rsidRPr="003D7BC1" w:rsidRDefault="00D41D28" w:rsidP="00954E94">
      <w:pPr>
        <w:spacing w:after="0" w:line="240" w:lineRule="auto"/>
        <w:jc w:val="both"/>
        <w:rPr>
          <w:rFonts w:cstheme="minorHAnsi"/>
          <w:iCs/>
          <w:sz w:val="18"/>
          <w:szCs w:val="18"/>
        </w:rPr>
      </w:pPr>
    </w:p>
    <w:p w14:paraId="1E3B1844" w14:textId="35CBED60" w:rsidR="00502F3F" w:rsidRPr="003D7BC1" w:rsidRDefault="00502F3F" w:rsidP="00502F3F">
      <w:pPr>
        <w:spacing w:after="0" w:line="240" w:lineRule="auto"/>
        <w:jc w:val="both"/>
        <w:rPr>
          <w:rFonts w:cstheme="minorHAnsi"/>
          <w:b/>
          <w:iCs/>
          <w:sz w:val="18"/>
          <w:szCs w:val="18"/>
        </w:rPr>
      </w:pPr>
      <w:r w:rsidRPr="003D7BC1">
        <w:rPr>
          <w:rFonts w:cstheme="minorHAnsi"/>
          <w:b/>
          <w:iCs/>
          <w:sz w:val="18"/>
          <w:szCs w:val="18"/>
        </w:rPr>
        <w:t>Partea 1</w:t>
      </w:r>
      <w:r w:rsidR="00184A2E" w:rsidRPr="003D7BC1">
        <w:rPr>
          <w:rFonts w:cstheme="minorHAnsi"/>
          <w:b/>
          <w:iCs/>
          <w:sz w:val="18"/>
          <w:szCs w:val="18"/>
        </w:rPr>
        <w:t xml:space="preserve"> </w:t>
      </w:r>
      <w:r w:rsidRPr="003D7BC1">
        <w:rPr>
          <w:rFonts w:cstheme="minorHAnsi"/>
          <w:b/>
          <w:iCs/>
          <w:sz w:val="18"/>
          <w:szCs w:val="18"/>
        </w:rPr>
        <w:t>- Filtrarea celor 6 obiective de mediu pentru a identifica pe c</w:t>
      </w:r>
      <w:r w:rsidR="003F4AD7" w:rsidRPr="003D7BC1">
        <w:rPr>
          <w:rFonts w:cstheme="minorHAnsi"/>
          <w:b/>
          <w:iCs/>
          <w:sz w:val="18"/>
          <w:szCs w:val="18"/>
        </w:rPr>
        <w:t>e</w:t>
      </w:r>
      <w:r w:rsidRPr="003D7BC1">
        <w:rPr>
          <w:rFonts w:cstheme="minorHAnsi"/>
          <w:b/>
          <w:iCs/>
          <w:sz w:val="18"/>
          <w:szCs w:val="18"/>
        </w:rPr>
        <w:t>le care necesită o evaluare de fond</w:t>
      </w:r>
    </w:p>
    <w:p w14:paraId="5CAD4A53" w14:textId="1C5405BA" w:rsidR="00FF0AC0" w:rsidRPr="003D7BC1" w:rsidRDefault="005C7769" w:rsidP="00C3735D">
      <w:pPr>
        <w:spacing w:after="0" w:line="240" w:lineRule="auto"/>
        <w:ind w:firstLine="360"/>
        <w:jc w:val="both"/>
        <w:rPr>
          <w:rFonts w:cstheme="minorHAnsi"/>
          <w:b/>
          <w:bCs/>
          <w:iCs/>
          <w:sz w:val="18"/>
          <w:szCs w:val="18"/>
        </w:rPr>
      </w:pPr>
      <w:r w:rsidRPr="003D7BC1">
        <w:rPr>
          <w:rFonts w:cstheme="minorHAnsi"/>
          <w:bCs/>
          <w:iCs/>
          <w:sz w:val="18"/>
          <w:szCs w:val="18"/>
        </w:rPr>
        <w:tab/>
        <w:t xml:space="preserve"> </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946"/>
        <w:gridCol w:w="1484"/>
        <w:gridCol w:w="5417"/>
      </w:tblGrid>
      <w:tr w:rsidR="00FF0AC0" w:rsidRPr="003D7BC1" w14:paraId="1FB76389"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F0932CE" w14:textId="63FC45B4" w:rsidR="00FF0AC0" w:rsidRPr="003D7BC1" w:rsidRDefault="002C7968" w:rsidP="00372C11">
            <w:pPr>
              <w:spacing w:after="0" w:line="240" w:lineRule="auto"/>
              <w:jc w:val="both"/>
              <w:rPr>
                <w:rFonts w:cstheme="minorHAnsi"/>
                <w:b/>
                <w:sz w:val="18"/>
                <w:szCs w:val="18"/>
              </w:rPr>
            </w:pPr>
            <w:r w:rsidRPr="003D7BC1">
              <w:rPr>
                <w:rFonts w:cstheme="minorHAnsi"/>
                <w:b/>
                <w:sz w:val="18"/>
                <w:szCs w:val="18"/>
              </w:rPr>
              <w:t>Filtrarea celor 6 o</w:t>
            </w:r>
            <w:r w:rsidR="00FF0AC0" w:rsidRPr="003D7BC1">
              <w:rPr>
                <w:rFonts w:cstheme="minorHAnsi"/>
                <w:b/>
                <w:sz w:val="18"/>
                <w:szCs w:val="18"/>
              </w:rPr>
              <w:t xml:space="preserve">biective de mediu </w:t>
            </w:r>
            <w:r w:rsidRPr="003D7BC1">
              <w:rPr>
                <w:rFonts w:cstheme="minorHAnsi"/>
                <w:b/>
                <w:sz w:val="18"/>
                <w:szCs w:val="18"/>
              </w:rPr>
              <w:t xml:space="preserve">pentru a </w:t>
            </w:r>
            <w:r w:rsidR="00EC210E" w:rsidRPr="003D7BC1">
              <w:rPr>
                <w:rFonts w:cstheme="minorHAnsi"/>
                <w:b/>
                <w:sz w:val="18"/>
                <w:szCs w:val="18"/>
              </w:rPr>
              <w:t xml:space="preserve">se </w:t>
            </w:r>
            <w:r w:rsidR="005C2D85" w:rsidRPr="003D7BC1">
              <w:rPr>
                <w:rFonts w:cstheme="minorHAnsi"/>
                <w:b/>
                <w:sz w:val="18"/>
                <w:szCs w:val="18"/>
              </w:rPr>
              <w:t>evidenția</w:t>
            </w:r>
            <w:r w:rsidRPr="003D7BC1">
              <w:rPr>
                <w:rFonts w:cstheme="minorHAnsi"/>
                <w:b/>
                <w:sz w:val="18"/>
                <w:szCs w:val="18"/>
              </w:rPr>
              <w:t xml:space="preserve"> care necesită o evaluare de fond </w:t>
            </w:r>
            <w:r w:rsidR="00FF0AC0" w:rsidRPr="003D7BC1">
              <w:rPr>
                <w:rFonts w:cstheme="minorHAnsi"/>
                <w:b/>
                <w:sz w:val="18"/>
                <w:szCs w:val="18"/>
              </w:rPr>
              <w:t>conform principiului DNSH</w:t>
            </w:r>
          </w:p>
        </w:tc>
        <w:tc>
          <w:tcPr>
            <w:tcW w:w="946" w:type="dxa"/>
            <w:tcBorders>
              <w:top w:val="single" w:sz="4" w:space="0" w:color="auto"/>
              <w:left w:val="single" w:sz="4" w:space="0" w:color="auto"/>
              <w:bottom w:val="single" w:sz="4" w:space="0" w:color="auto"/>
              <w:right w:val="single" w:sz="4" w:space="0" w:color="auto"/>
            </w:tcBorders>
            <w:vAlign w:val="center"/>
            <w:hideMark/>
          </w:tcPr>
          <w:p w14:paraId="1EEF152E" w14:textId="1F2B27D3" w:rsidR="00FF0AC0" w:rsidRPr="003D7BC1" w:rsidRDefault="00184A2E" w:rsidP="002D0BE6">
            <w:pPr>
              <w:spacing w:after="0" w:line="240" w:lineRule="auto"/>
              <w:jc w:val="center"/>
              <w:rPr>
                <w:rFonts w:cstheme="minorHAnsi"/>
                <w:b/>
                <w:sz w:val="18"/>
                <w:szCs w:val="18"/>
              </w:rPr>
            </w:pPr>
            <w:r w:rsidRPr="003D7BC1">
              <w:rPr>
                <w:rFonts w:cstheme="minorHAnsi"/>
                <w:b/>
                <w:sz w:val="18"/>
                <w:szCs w:val="18"/>
              </w:rPr>
              <w:t>Da</w:t>
            </w:r>
          </w:p>
        </w:tc>
        <w:tc>
          <w:tcPr>
            <w:tcW w:w="1484" w:type="dxa"/>
            <w:tcBorders>
              <w:top w:val="single" w:sz="4" w:space="0" w:color="auto"/>
              <w:left w:val="single" w:sz="4" w:space="0" w:color="auto"/>
              <w:bottom w:val="single" w:sz="4" w:space="0" w:color="auto"/>
              <w:right w:val="single" w:sz="4" w:space="0" w:color="auto"/>
            </w:tcBorders>
            <w:vAlign w:val="center"/>
            <w:hideMark/>
          </w:tcPr>
          <w:p w14:paraId="550C416E" w14:textId="7BDBEE78" w:rsidR="00FF0AC0" w:rsidRPr="003D7BC1" w:rsidRDefault="00184A2E" w:rsidP="00D1055A">
            <w:pPr>
              <w:spacing w:after="0" w:line="240" w:lineRule="auto"/>
              <w:jc w:val="center"/>
              <w:rPr>
                <w:rFonts w:cstheme="minorHAnsi"/>
                <w:b/>
                <w:sz w:val="18"/>
                <w:szCs w:val="18"/>
              </w:rPr>
            </w:pPr>
            <w:r w:rsidRPr="003D7BC1">
              <w:rPr>
                <w:rFonts w:cstheme="minorHAnsi"/>
                <w:b/>
                <w:sz w:val="18"/>
                <w:szCs w:val="18"/>
              </w:rPr>
              <w:t>Nu</w:t>
            </w:r>
          </w:p>
        </w:tc>
        <w:tc>
          <w:tcPr>
            <w:tcW w:w="5417" w:type="dxa"/>
            <w:tcBorders>
              <w:top w:val="single" w:sz="4" w:space="0" w:color="auto"/>
              <w:left w:val="single" w:sz="4" w:space="0" w:color="auto"/>
              <w:bottom w:val="single" w:sz="4" w:space="0" w:color="auto"/>
              <w:right w:val="single" w:sz="4" w:space="0" w:color="auto"/>
            </w:tcBorders>
            <w:vAlign w:val="center"/>
            <w:hideMark/>
          </w:tcPr>
          <w:p w14:paraId="5E372126" w14:textId="77777777" w:rsidR="00502F3F" w:rsidRPr="003D7BC1" w:rsidRDefault="00502F3F" w:rsidP="00372C11">
            <w:pPr>
              <w:spacing w:after="0" w:line="240" w:lineRule="auto"/>
              <w:jc w:val="center"/>
              <w:rPr>
                <w:rFonts w:cstheme="minorHAnsi"/>
                <w:b/>
                <w:sz w:val="18"/>
                <w:szCs w:val="18"/>
              </w:rPr>
            </w:pPr>
            <w:r w:rsidRPr="003D7BC1">
              <w:rPr>
                <w:rFonts w:cstheme="minorHAnsi"/>
                <w:b/>
                <w:sz w:val="18"/>
                <w:szCs w:val="18"/>
              </w:rPr>
              <w:t>Justificare în cazul selectării răspunsului „Nu”</w:t>
            </w:r>
          </w:p>
          <w:p w14:paraId="5236E9E2" w14:textId="16A8BD00" w:rsidR="003E5B9E" w:rsidRPr="003D7BC1" w:rsidRDefault="00502F3F" w:rsidP="00372C11">
            <w:pPr>
              <w:spacing w:after="0" w:line="240" w:lineRule="auto"/>
              <w:jc w:val="center"/>
              <w:rPr>
                <w:rFonts w:cstheme="minorHAnsi"/>
                <w:b/>
                <w:sz w:val="18"/>
                <w:szCs w:val="18"/>
              </w:rPr>
            </w:pPr>
            <w:r w:rsidRPr="003D7BC1">
              <w:rPr>
                <w:rFonts w:cstheme="minorHAnsi"/>
                <w:i/>
                <w:color w:val="002060"/>
                <w:sz w:val="18"/>
                <w:szCs w:val="18"/>
              </w:rPr>
              <w:t xml:space="preserve">- </w:t>
            </w:r>
            <w:r w:rsidR="00081C29" w:rsidRPr="003D7BC1">
              <w:rPr>
                <w:rFonts w:cstheme="minorHAnsi"/>
                <w:i/>
                <w:color w:val="002060"/>
                <w:sz w:val="18"/>
                <w:szCs w:val="18"/>
              </w:rPr>
              <w:t>corespunzător proiectului</w:t>
            </w:r>
            <w:r w:rsidR="000E3748" w:rsidRPr="003D7BC1">
              <w:rPr>
                <w:rFonts w:cstheme="minorHAnsi"/>
                <w:i/>
                <w:color w:val="002060"/>
                <w:sz w:val="18"/>
                <w:szCs w:val="18"/>
              </w:rPr>
              <w:t xml:space="preserve"> </w:t>
            </w:r>
            <w:r w:rsidRPr="003D7BC1">
              <w:rPr>
                <w:rFonts w:cstheme="minorHAnsi"/>
                <w:i/>
                <w:color w:val="002060"/>
                <w:sz w:val="18"/>
                <w:szCs w:val="18"/>
              </w:rPr>
              <w:t>-</w:t>
            </w:r>
          </w:p>
        </w:tc>
      </w:tr>
      <w:tr w:rsidR="00924CCA" w:rsidRPr="003D7BC1" w14:paraId="6D65C69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59724FD7" w14:textId="00E5C59A" w:rsidR="00FF0AC0" w:rsidRPr="003D7BC1" w:rsidRDefault="00FF0AC0" w:rsidP="006B3934">
            <w:pPr>
              <w:spacing w:after="0" w:line="240" w:lineRule="auto"/>
              <w:jc w:val="both"/>
              <w:rPr>
                <w:rFonts w:cstheme="minorHAnsi"/>
                <w:sz w:val="18"/>
                <w:szCs w:val="18"/>
              </w:rPr>
            </w:pPr>
            <w:r w:rsidRPr="003D7BC1">
              <w:rPr>
                <w:rFonts w:cstheme="minorHAnsi"/>
                <w:sz w:val="18"/>
                <w:szCs w:val="18"/>
                <w:shd w:val="clear" w:color="auto" w:fill="FFFFFF"/>
              </w:rPr>
              <w:t>Atenuarea schimbărilor climatice</w:t>
            </w:r>
          </w:p>
        </w:tc>
        <w:tc>
          <w:tcPr>
            <w:tcW w:w="946" w:type="dxa"/>
            <w:tcBorders>
              <w:top w:val="single" w:sz="4" w:space="0" w:color="auto"/>
              <w:left w:val="single" w:sz="4" w:space="0" w:color="auto"/>
              <w:bottom w:val="single" w:sz="4" w:space="0" w:color="auto"/>
              <w:right w:val="single" w:sz="4" w:space="0" w:color="auto"/>
            </w:tcBorders>
          </w:tcPr>
          <w:p w14:paraId="116DD97A" w14:textId="04146C2A" w:rsidR="00FF0AC0" w:rsidRPr="003D7BC1" w:rsidRDefault="00FF0AC0" w:rsidP="00977D9D">
            <w:pPr>
              <w:spacing w:after="0" w:line="240" w:lineRule="auto"/>
              <w:jc w:val="center"/>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31BE8FFF" w14:textId="7C240031" w:rsidR="006B3934" w:rsidRPr="003D7BC1" w:rsidRDefault="00D1055A" w:rsidP="006B3934">
            <w:pPr>
              <w:spacing w:after="120" w:line="240" w:lineRule="auto"/>
              <w:contextualSpacing/>
              <w:jc w:val="center"/>
              <w:rPr>
                <w:rFonts w:cstheme="minorHAnsi"/>
                <w:sz w:val="18"/>
                <w:szCs w:val="18"/>
              </w:rPr>
            </w:pPr>
            <w:r w:rsidRPr="003D7BC1">
              <w:rPr>
                <w:rFonts w:cstheme="minorHAnsi"/>
                <w:sz w:val="18"/>
                <w:szCs w:val="18"/>
              </w:rPr>
              <w:t>X</w:t>
            </w:r>
          </w:p>
          <w:p w14:paraId="19FF70B9" w14:textId="240544A9" w:rsidR="006B3934" w:rsidRPr="003D7BC1" w:rsidRDefault="00372C11" w:rsidP="006B3934">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3E3CE627" w14:textId="34B079B7" w:rsidR="00FF0AC0" w:rsidRPr="003D7BC1" w:rsidRDefault="00FF0AC0" w:rsidP="00D1055A">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387B8A45" w14:textId="5C993987" w:rsidR="006B3934" w:rsidRPr="003D7BC1" w:rsidRDefault="006B3934" w:rsidP="006B3934">
            <w:pPr>
              <w:spacing w:after="120" w:line="240" w:lineRule="auto"/>
              <w:contextualSpacing/>
              <w:jc w:val="both"/>
              <w:rPr>
                <w:rFonts w:cstheme="minorHAnsi"/>
                <w:bCs/>
                <w:color w:val="002060"/>
                <w:sz w:val="18"/>
                <w:szCs w:val="18"/>
              </w:rPr>
            </w:pPr>
            <w:r w:rsidRPr="003D7BC1">
              <w:rPr>
                <w:rFonts w:cstheme="minorHAnsi"/>
                <w:bCs/>
                <w:color w:val="002060"/>
                <w:sz w:val="18"/>
                <w:szCs w:val="18"/>
              </w:rPr>
              <w:t xml:space="preserve">Investițiile integrate de dezvoltare a infrastructurii sistemelor de apă și apă uzată vizează conformarea cu prevederile </w:t>
            </w:r>
            <w:r w:rsidRPr="00F6694D">
              <w:rPr>
                <w:rFonts w:cstheme="minorHAnsi"/>
                <w:bCs/>
                <w:color w:val="002060"/>
                <w:sz w:val="18"/>
                <w:szCs w:val="18"/>
              </w:rPr>
              <w:t>Directivelor europene privind calitatea apei potabile și epurarea apelor uzate urbane</w:t>
            </w:r>
            <w:r w:rsidR="00A62DCB">
              <w:rPr>
                <w:rFonts w:cstheme="minorHAnsi"/>
                <w:bCs/>
                <w:color w:val="002060"/>
                <w:sz w:val="18"/>
                <w:szCs w:val="18"/>
              </w:rPr>
              <w:t>.</w:t>
            </w:r>
            <w:r w:rsidRPr="00F6694D">
              <w:rPr>
                <w:rFonts w:cstheme="minorHAnsi"/>
                <w:bCs/>
                <w:color w:val="002060"/>
                <w:sz w:val="18"/>
                <w:szCs w:val="18"/>
              </w:rPr>
              <w:t xml:space="preserve"> </w:t>
            </w:r>
          </w:p>
          <w:p w14:paraId="1B07C602" w14:textId="77777777" w:rsidR="00502F3F" w:rsidRPr="003D7BC1" w:rsidRDefault="00502F3F" w:rsidP="006B3934">
            <w:pPr>
              <w:spacing w:after="120" w:line="240" w:lineRule="auto"/>
              <w:contextualSpacing/>
              <w:jc w:val="both"/>
              <w:rPr>
                <w:rFonts w:cstheme="minorHAnsi"/>
                <w:bCs/>
                <w:color w:val="002060"/>
                <w:sz w:val="18"/>
                <w:szCs w:val="18"/>
              </w:rPr>
            </w:pPr>
          </w:p>
          <w:p w14:paraId="767439BA" w14:textId="77777777" w:rsidR="006B3934" w:rsidRPr="003D7BC1" w:rsidRDefault="006B3934" w:rsidP="006B3934">
            <w:pPr>
              <w:spacing w:after="120" w:line="240" w:lineRule="auto"/>
              <w:contextualSpacing/>
              <w:jc w:val="both"/>
              <w:rPr>
                <w:rFonts w:cstheme="minorHAnsi"/>
                <w:bCs/>
                <w:color w:val="002060"/>
                <w:sz w:val="18"/>
                <w:szCs w:val="18"/>
              </w:rPr>
            </w:pPr>
            <w:r w:rsidRPr="003D7BC1">
              <w:rPr>
                <w:rFonts w:cstheme="minorHAnsi"/>
                <w:bCs/>
                <w:color w:val="002060"/>
                <w:sz w:val="18"/>
                <w:szCs w:val="18"/>
              </w:rPr>
              <w:lastRenderedPageBreak/>
              <w:t>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acțiunea nu afectează obiectivul de atingere a țintei de reducere de emisii de GES stabilită pentru anul 2030 și nici obiectivul de neutralitate climatică (2050).</w:t>
            </w:r>
          </w:p>
          <w:p w14:paraId="144405CF" w14:textId="77777777" w:rsidR="00502F3F" w:rsidRPr="003D7BC1" w:rsidRDefault="00502F3F" w:rsidP="006B3934">
            <w:pPr>
              <w:spacing w:after="120" w:line="240" w:lineRule="auto"/>
              <w:contextualSpacing/>
              <w:jc w:val="both"/>
              <w:rPr>
                <w:rFonts w:cstheme="minorHAnsi"/>
                <w:bCs/>
                <w:color w:val="002060"/>
                <w:sz w:val="18"/>
                <w:szCs w:val="18"/>
              </w:rPr>
            </w:pPr>
          </w:p>
          <w:p w14:paraId="63D78B68" w14:textId="77777777" w:rsidR="006B3934" w:rsidRPr="003D7BC1" w:rsidRDefault="006B3934" w:rsidP="006B3934">
            <w:pPr>
              <w:spacing w:after="120" w:line="240" w:lineRule="auto"/>
              <w:contextualSpacing/>
              <w:jc w:val="both"/>
              <w:rPr>
                <w:rFonts w:cstheme="minorHAnsi"/>
                <w:bCs/>
                <w:color w:val="002060"/>
                <w:sz w:val="18"/>
                <w:szCs w:val="18"/>
              </w:rPr>
            </w:pPr>
            <w:r w:rsidRPr="003D7BC1">
              <w:rPr>
                <w:rFonts w:cstheme="minorHAnsi"/>
                <w:bCs/>
                <w:color w:val="002060"/>
                <w:sz w:val="18"/>
                <w:szCs w:val="18"/>
              </w:rPr>
              <w:t xml:space="preserve">Realizarea de sisteme noi de furnizare a apei potabile sau extinderea/reabilitarea sistemelor existente în vederea conformării au, prin proiectare și construcție, un nivel redus de pierderi de apă si o optimizare a consumurilor energetice, ceea ce conduce inclusiv la reducere a emisiilor de CO2. </w:t>
            </w:r>
          </w:p>
          <w:p w14:paraId="109F89D4" w14:textId="77777777" w:rsidR="00502F3F" w:rsidRPr="003D7BC1" w:rsidRDefault="00502F3F" w:rsidP="006B3934">
            <w:pPr>
              <w:spacing w:after="120" w:line="240" w:lineRule="auto"/>
              <w:contextualSpacing/>
              <w:jc w:val="both"/>
              <w:rPr>
                <w:rFonts w:cstheme="minorHAnsi"/>
                <w:bCs/>
                <w:color w:val="002060"/>
                <w:sz w:val="18"/>
                <w:szCs w:val="18"/>
              </w:rPr>
            </w:pPr>
          </w:p>
          <w:p w14:paraId="5F0BF1EA" w14:textId="73D8C688" w:rsidR="006B3934" w:rsidRPr="003D7BC1" w:rsidRDefault="006B3934" w:rsidP="006B3934">
            <w:pPr>
              <w:spacing w:after="120" w:line="240" w:lineRule="auto"/>
              <w:contextualSpacing/>
              <w:jc w:val="both"/>
              <w:rPr>
                <w:rFonts w:cstheme="minorHAnsi"/>
                <w:bCs/>
                <w:color w:val="002060"/>
                <w:sz w:val="18"/>
                <w:szCs w:val="18"/>
              </w:rPr>
            </w:pPr>
            <w:r w:rsidRPr="003D7BC1">
              <w:rPr>
                <w:rFonts w:cstheme="minorHAnsi"/>
                <w:bCs/>
                <w:color w:val="002060"/>
                <w:sz w:val="18"/>
                <w:szCs w:val="18"/>
              </w:rPr>
              <w:t>Se estimează că investițiile sprijinite prin această acțiune nu v</w:t>
            </w:r>
            <w:r w:rsidR="00C77D8A" w:rsidRPr="003D7BC1">
              <w:rPr>
                <w:rFonts w:cstheme="minorHAnsi"/>
                <w:bCs/>
                <w:color w:val="002060"/>
                <w:sz w:val="18"/>
                <w:szCs w:val="18"/>
              </w:rPr>
              <w:t>or</w:t>
            </w:r>
            <w:r w:rsidRPr="003D7BC1">
              <w:rPr>
                <w:rFonts w:cstheme="minorHAnsi"/>
                <w:bCs/>
                <w:color w:val="002060"/>
                <w:sz w:val="18"/>
                <w:szCs w:val="18"/>
              </w:rPr>
              <w:t xml:space="preserve"> avea un impact semnificativ previzibil asupra obiectivului de mediu privind atenuarea schimbărilor climatice, deoarece construirea și exploatarea acestor infrastructuri nu vor conduce la o creștere semnificativă a emisiilor de gaze cu efect de seră.</w:t>
            </w:r>
          </w:p>
          <w:p w14:paraId="53774343" w14:textId="77777777" w:rsidR="00502F3F" w:rsidRPr="003D7BC1" w:rsidRDefault="00502F3F" w:rsidP="006B3934">
            <w:pPr>
              <w:spacing w:after="120" w:line="240" w:lineRule="auto"/>
              <w:contextualSpacing/>
              <w:jc w:val="both"/>
              <w:rPr>
                <w:rFonts w:cstheme="minorHAnsi"/>
                <w:bCs/>
                <w:color w:val="002060"/>
                <w:sz w:val="18"/>
                <w:szCs w:val="18"/>
              </w:rPr>
            </w:pPr>
          </w:p>
          <w:p w14:paraId="2397291A" w14:textId="77777777" w:rsidR="00372CD3" w:rsidRPr="003D7BC1" w:rsidRDefault="006B3934" w:rsidP="00372C11">
            <w:pPr>
              <w:spacing w:after="120" w:line="240" w:lineRule="auto"/>
              <w:contextualSpacing/>
              <w:jc w:val="both"/>
              <w:rPr>
                <w:rFonts w:cstheme="minorHAnsi"/>
                <w:bCs/>
                <w:color w:val="002060"/>
                <w:sz w:val="18"/>
                <w:szCs w:val="18"/>
              </w:rPr>
            </w:pPr>
            <w:r w:rsidRPr="003D7BC1">
              <w:rPr>
                <w:rFonts w:cstheme="minorHAnsi"/>
                <w:bCs/>
                <w:color w:val="002060"/>
                <w:sz w:val="18"/>
                <w:szCs w:val="18"/>
              </w:rPr>
              <w:t>De asemenea, investițiile vor fi realizate cu respectarea principiului de neafectare semnificativă a mediului.</w:t>
            </w:r>
          </w:p>
          <w:p w14:paraId="3EED0949" w14:textId="77777777" w:rsidR="00184A2E" w:rsidRPr="003D7BC1" w:rsidRDefault="00184A2E" w:rsidP="00372C11">
            <w:pPr>
              <w:spacing w:after="120" w:line="240" w:lineRule="auto"/>
              <w:contextualSpacing/>
              <w:jc w:val="both"/>
              <w:rPr>
                <w:rFonts w:cstheme="minorHAnsi"/>
                <w:sz w:val="18"/>
                <w:szCs w:val="18"/>
              </w:rPr>
            </w:pPr>
          </w:p>
          <w:p w14:paraId="1A8A41F1" w14:textId="1E602F3E" w:rsidR="00DA0626" w:rsidRPr="003D7BC1" w:rsidRDefault="00DA0626" w:rsidP="00372C11">
            <w:pPr>
              <w:spacing w:after="120" w:line="240" w:lineRule="auto"/>
              <w:contextualSpacing/>
              <w:jc w:val="both"/>
              <w:rPr>
                <w:rFonts w:cstheme="minorHAnsi"/>
                <w:i/>
                <w:iCs/>
                <w:sz w:val="18"/>
                <w:szCs w:val="18"/>
                <w:lang w:val="en-US"/>
              </w:rPr>
            </w:pPr>
            <w:r w:rsidRPr="003D7BC1">
              <w:rPr>
                <w:rFonts w:cstheme="minorHAnsi"/>
                <w:i/>
                <w:iCs/>
                <w:sz w:val="18"/>
                <w:szCs w:val="18"/>
              </w:rPr>
              <w:t>Se va justifica dacă</w:t>
            </w:r>
            <w:r w:rsidRPr="003D7BC1">
              <w:rPr>
                <w:rFonts w:cstheme="minorHAnsi"/>
                <w:i/>
                <w:iCs/>
                <w:sz w:val="18"/>
                <w:szCs w:val="18"/>
                <w:lang w:val="en-US"/>
              </w:rPr>
              <w:t>:</w:t>
            </w:r>
          </w:p>
          <w:p w14:paraId="4E083275" w14:textId="77777777" w:rsidR="00DA0626" w:rsidRPr="003D7BC1" w:rsidRDefault="00DA0626" w:rsidP="00DA0626">
            <w:pPr>
              <w:numPr>
                <w:ilvl w:val="0"/>
                <w:numId w:val="39"/>
              </w:numPr>
              <w:spacing w:after="120" w:line="240" w:lineRule="auto"/>
              <w:ind w:left="252" w:hanging="252"/>
              <w:contextualSpacing/>
              <w:jc w:val="both"/>
              <w:rPr>
                <w:rFonts w:cstheme="minorHAnsi"/>
                <w:b/>
                <w:i/>
                <w:iCs/>
                <w:sz w:val="18"/>
                <w:szCs w:val="18"/>
              </w:rPr>
            </w:pPr>
            <w:r w:rsidRPr="003D7BC1">
              <w:rPr>
                <w:rFonts w:cstheme="minorHAnsi"/>
                <w:bCs/>
                <w:i/>
                <w:iCs/>
                <w:sz w:val="18"/>
                <w:szCs w:val="18"/>
              </w:rPr>
              <w:t xml:space="preserve">S-a realizat pentru investițiile proiectului Analiza Amprentei de carbon conform ultimei versiuni a metodologiei BEI “EIB Project Carbon Footprint Methodologies - Methodologies for the asessment of project greenhouse gas emissions and emission variations” </w:t>
            </w:r>
            <w:r w:rsidRPr="003D7BC1">
              <w:rPr>
                <w:rFonts w:cstheme="minorHAnsi"/>
                <w:b/>
                <w:i/>
                <w:iCs/>
                <w:sz w:val="18"/>
                <w:szCs w:val="18"/>
              </w:rPr>
              <w:t>– se probează prin Capitolul 12 al Studiului de Fezabilitate (SF).</w:t>
            </w:r>
          </w:p>
          <w:p w14:paraId="2B849E54" w14:textId="77777777" w:rsidR="00DA0626" w:rsidRPr="003D7BC1" w:rsidRDefault="00DA0626" w:rsidP="00DA0626">
            <w:pPr>
              <w:spacing w:after="120" w:line="240" w:lineRule="auto"/>
              <w:ind w:left="252"/>
              <w:contextualSpacing/>
              <w:jc w:val="both"/>
              <w:rPr>
                <w:rFonts w:cstheme="minorHAnsi"/>
                <w:bCs/>
                <w:i/>
                <w:iCs/>
                <w:sz w:val="18"/>
                <w:szCs w:val="18"/>
              </w:rPr>
            </w:pPr>
          </w:p>
          <w:p w14:paraId="19BABE9B" w14:textId="77777777" w:rsidR="00DA0626" w:rsidRPr="003D7BC1" w:rsidRDefault="00DA0626" w:rsidP="00DA0626">
            <w:pPr>
              <w:numPr>
                <w:ilvl w:val="0"/>
                <w:numId w:val="39"/>
              </w:numPr>
              <w:spacing w:after="120" w:line="240" w:lineRule="auto"/>
              <w:ind w:left="252" w:hanging="252"/>
              <w:contextualSpacing/>
              <w:jc w:val="both"/>
              <w:rPr>
                <w:rFonts w:cstheme="minorHAnsi"/>
                <w:b/>
                <w:i/>
                <w:iCs/>
                <w:sz w:val="18"/>
                <w:szCs w:val="18"/>
              </w:rPr>
            </w:pPr>
            <w:r w:rsidRPr="003D7BC1">
              <w:rPr>
                <w:rFonts w:cstheme="minorHAnsi"/>
                <w:bCs/>
                <w:i/>
                <w:iCs/>
                <w:sz w:val="18"/>
                <w:szCs w:val="18"/>
              </w:rPr>
              <w:t xml:space="preserve">S-a monetizat calculul emisiilor de gaze cu efect de seră </w:t>
            </w:r>
            <w:r w:rsidRPr="003D7BC1">
              <w:rPr>
                <w:rFonts w:cstheme="minorHAnsi"/>
                <w:bCs/>
                <w:i/>
                <w:iCs/>
                <w:sz w:val="18"/>
                <w:szCs w:val="18"/>
                <w:lang w:val="pt-BR"/>
              </w:rPr>
              <w:t xml:space="preserve">în echivalent CO2 </w:t>
            </w:r>
            <w:r w:rsidRPr="003D7BC1">
              <w:rPr>
                <w:rFonts w:cstheme="minorHAnsi"/>
                <w:bCs/>
                <w:i/>
                <w:iCs/>
                <w:sz w:val="18"/>
                <w:szCs w:val="18"/>
              </w:rPr>
              <w:t xml:space="preserve">(tone CO2e/an); s-a prezentat metodologia de calcul și monetizare – </w:t>
            </w:r>
            <w:r w:rsidRPr="003D7BC1">
              <w:rPr>
                <w:rFonts w:cstheme="minorHAnsi"/>
                <w:b/>
                <w:i/>
                <w:iCs/>
                <w:sz w:val="18"/>
                <w:szCs w:val="18"/>
              </w:rPr>
              <w:t>se probează prin Analiza Cost-Beneficiu (ACB).</w:t>
            </w:r>
          </w:p>
          <w:p w14:paraId="633614A7" w14:textId="77777777" w:rsidR="00DA0626" w:rsidRPr="003D7BC1" w:rsidRDefault="00DA0626" w:rsidP="00DA0626">
            <w:pPr>
              <w:spacing w:after="120" w:line="240" w:lineRule="auto"/>
              <w:ind w:left="252"/>
              <w:contextualSpacing/>
              <w:jc w:val="both"/>
              <w:rPr>
                <w:rFonts w:cstheme="minorHAnsi"/>
                <w:b/>
                <w:i/>
                <w:iCs/>
                <w:sz w:val="18"/>
                <w:szCs w:val="18"/>
              </w:rPr>
            </w:pPr>
          </w:p>
          <w:p w14:paraId="5317AB01" w14:textId="0E3004D5" w:rsidR="00DA0626" w:rsidRPr="003D7BC1" w:rsidRDefault="00DA0626" w:rsidP="00DA0626">
            <w:pPr>
              <w:numPr>
                <w:ilvl w:val="0"/>
                <w:numId w:val="39"/>
              </w:numPr>
              <w:spacing w:after="120" w:line="240" w:lineRule="auto"/>
              <w:ind w:left="252" w:hanging="252"/>
              <w:contextualSpacing/>
              <w:jc w:val="both"/>
              <w:rPr>
                <w:rFonts w:cstheme="minorHAnsi"/>
                <w:b/>
                <w:i/>
                <w:iCs/>
                <w:sz w:val="18"/>
                <w:szCs w:val="18"/>
              </w:rPr>
            </w:pPr>
            <w:r w:rsidRPr="003D7BC1">
              <w:rPr>
                <w:rFonts w:cstheme="minorHAnsi"/>
                <w:bCs/>
                <w:i/>
                <w:iCs/>
                <w:sz w:val="18"/>
                <w:szCs w:val="18"/>
              </w:rPr>
              <w:t xml:space="preserve">A fost considerat rezultatul calculelor emisiilor de gaze cu efect de seră pentru investițiile proiectului aferent Analizei Amprentei de carbon în cadrul procedurii de evaluare a impactului asupra mediului (EIM) </w:t>
            </w:r>
            <w:r w:rsidRPr="003D7BC1">
              <w:rPr>
                <w:rFonts w:cstheme="minorHAnsi"/>
                <w:b/>
                <w:i/>
                <w:iCs/>
                <w:sz w:val="18"/>
                <w:szCs w:val="18"/>
              </w:rPr>
              <w:t>– se probează prin documentația aferentă procedurii EIM/actul de reglementare de mediu.</w:t>
            </w:r>
          </w:p>
          <w:p w14:paraId="257FA172" w14:textId="77777777" w:rsidR="00DA0626" w:rsidRPr="003D7BC1" w:rsidRDefault="00DA0626" w:rsidP="00372C11">
            <w:pPr>
              <w:spacing w:after="120" w:line="240" w:lineRule="auto"/>
              <w:contextualSpacing/>
              <w:jc w:val="both"/>
              <w:rPr>
                <w:rFonts w:cstheme="minorHAnsi"/>
                <w:sz w:val="18"/>
                <w:szCs w:val="18"/>
              </w:rPr>
            </w:pPr>
          </w:p>
          <w:p w14:paraId="37FC8421" w14:textId="2C1594DE" w:rsidR="00DA0626" w:rsidRPr="003D7BC1" w:rsidRDefault="00DA0626" w:rsidP="00372C11">
            <w:pPr>
              <w:spacing w:after="120" w:line="240" w:lineRule="auto"/>
              <w:contextualSpacing/>
              <w:jc w:val="both"/>
              <w:rPr>
                <w:rFonts w:cstheme="minorHAnsi"/>
                <w:sz w:val="18"/>
                <w:szCs w:val="18"/>
              </w:rPr>
            </w:pPr>
          </w:p>
        </w:tc>
      </w:tr>
      <w:tr w:rsidR="00924CCA" w:rsidRPr="003D7BC1" w14:paraId="4B3E714D"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hideMark/>
          </w:tcPr>
          <w:p w14:paraId="747FAE0C" w14:textId="77777777" w:rsidR="00FF0AC0" w:rsidRPr="003D7BC1" w:rsidRDefault="00FF0AC0" w:rsidP="006B3934">
            <w:pPr>
              <w:spacing w:after="0" w:line="240" w:lineRule="auto"/>
              <w:jc w:val="both"/>
              <w:rPr>
                <w:rFonts w:cstheme="minorHAnsi"/>
                <w:sz w:val="18"/>
                <w:szCs w:val="18"/>
              </w:rPr>
            </w:pPr>
            <w:r w:rsidRPr="003D7BC1">
              <w:rPr>
                <w:rFonts w:cstheme="minorHAnsi"/>
                <w:sz w:val="18"/>
                <w:szCs w:val="18"/>
              </w:rPr>
              <w:lastRenderedPageBreak/>
              <w:t>Adaptarea la schimbările climatice</w:t>
            </w:r>
          </w:p>
        </w:tc>
        <w:tc>
          <w:tcPr>
            <w:tcW w:w="946" w:type="dxa"/>
            <w:tcBorders>
              <w:top w:val="single" w:sz="4" w:space="0" w:color="auto"/>
              <w:left w:val="single" w:sz="4" w:space="0" w:color="auto"/>
              <w:bottom w:val="single" w:sz="4" w:space="0" w:color="auto"/>
              <w:right w:val="single" w:sz="4" w:space="0" w:color="auto"/>
            </w:tcBorders>
          </w:tcPr>
          <w:p w14:paraId="6144E87C" w14:textId="7A16D036" w:rsidR="00FF0AC0" w:rsidRPr="003D7BC1" w:rsidRDefault="00FF0AC0" w:rsidP="006F7D11">
            <w:pPr>
              <w:spacing w:after="0" w:line="240" w:lineRule="auto"/>
              <w:jc w:val="center"/>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0BC1A62E" w14:textId="77777777" w:rsidR="00FF0AC0" w:rsidRPr="003D7BC1" w:rsidRDefault="00D1055A" w:rsidP="00676014">
            <w:pPr>
              <w:spacing w:after="0" w:line="240" w:lineRule="auto"/>
              <w:jc w:val="center"/>
              <w:rPr>
                <w:rFonts w:cstheme="minorHAnsi"/>
                <w:sz w:val="18"/>
                <w:szCs w:val="18"/>
              </w:rPr>
            </w:pPr>
            <w:r w:rsidRPr="003D7BC1">
              <w:rPr>
                <w:rFonts w:cstheme="minorHAnsi"/>
                <w:sz w:val="18"/>
                <w:szCs w:val="18"/>
              </w:rPr>
              <w:t>X</w:t>
            </w:r>
          </w:p>
          <w:p w14:paraId="4F263B9F" w14:textId="77777777" w:rsidR="00372C11" w:rsidRPr="003D7BC1" w:rsidRDefault="00372C11" w:rsidP="00372C11">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2B97CD11" w14:textId="583E9B01" w:rsidR="001A7F55" w:rsidRPr="003D7BC1" w:rsidRDefault="001A7F55" w:rsidP="00676014">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hideMark/>
          </w:tcPr>
          <w:p w14:paraId="06DE591D" w14:textId="77777777" w:rsidR="001A7F55" w:rsidRPr="003D7BC1" w:rsidRDefault="001A7F55" w:rsidP="001A7F55">
            <w:pPr>
              <w:spacing w:after="120" w:line="240" w:lineRule="auto"/>
              <w:contextualSpacing/>
              <w:jc w:val="both"/>
              <w:rPr>
                <w:rFonts w:cstheme="minorHAnsi"/>
                <w:bCs/>
                <w:color w:val="002060"/>
                <w:sz w:val="18"/>
                <w:szCs w:val="18"/>
              </w:rPr>
            </w:pPr>
            <w:r w:rsidRPr="003D7BC1">
              <w:rPr>
                <w:rFonts w:cstheme="minorHAnsi"/>
                <w:bCs/>
                <w:color w:val="002060"/>
                <w:sz w:val="18"/>
                <w:szCs w:val="18"/>
              </w:rPr>
              <w:t>Majoritatea investițiilor propuse spre finanțare în infrastructura de apă potabilă și apă uzată au ca obiectiv principal conformarea cu directivele UE privind gradul de conectare la servicii, calitatea serviciilor și securitatea furnizării.</w:t>
            </w:r>
          </w:p>
          <w:p w14:paraId="215C327D" w14:textId="77777777" w:rsidR="00502F3F" w:rsidRPr="003D7BC1" w:rsidRDefault="00502F3F" w:rsidP="001A7F55">
            <w:pPr>
              <w:spacing w:after="120" w:line="240" w:lineRule="auto"/>
              <w:contextualSpacing/>
              <w:jc w:val="both"/>
              <w:rPr>
                <w:rFonts w:cstheme="minorHAnsi"/>
                <w:bCs/>
                <w:color w:val="002060"/>
                <w:sz w:val="18"/>
                <w:szCs w:val="18"/>
              </w:rPr>
            </w:pPr>
          </w:p>
          <w:p w14:paraId="1B0D697B" w14:textId="77777777" w:rsidR="001A7F55" w:rsidRPr="003D7BC1" w:rsidRDefault="001A7F55" w:rsidP="001A7F55">
            <w:pPr>
              <w:spacing w:after="120" w:line="240" w:lineRule="auto"/>
              <w:contextualSpacing/>
              <w:jc w:val="both"/>
              <w:rPr>
                <w:rFonts w:cstheme="minorHAnsi"/>
                <w:bCs/>
                <w:color w:val="002060"/>
                <w:sz w:val="18"/>
                <w:szCs w:val="18"/>
              </w:rPr>
            </w:pPr>
            <w:r w:rsidRPr="003D7BC1">
              <w:rPr>
                <w:rFonts w:cstheme="minorHAnsi"/>
                <w:bCs/>
                <w:color w:val="002060"/>
                <w:sz w:val="18"/>
                <w:szCs w:val="18"/>
              </w:rPr>
              <w:t>Având în vedere că obiectivul principal este legat de conformare și că investițiile sunt selectate pe baza unei analize de opțiuni din care au rezultat cele mai fezabile soluții ținând cont și de particularitățile geografice și operaționale locale, acest tip de investiții au o contribuție substanțială la măsurile de prevenire și adaptare la schimbările climatice.</w:t>
            </w:r>
          </w:p>
          <w:p w14:paraId="6909B462" w14:textId="77777777" w:rsidR="00502F3F" w:rsidRPr="003D7BC1" w:rsidRDefault="00502F3F" w:rsidP="001A7F55">
            <w:pPr>
              <w:spacing w:after="120" w:line="240" w:lineRule="auto"/>
              <w:contextualSpacing/>
              <w:jc w:val="both"/>
              <w:rPr>
                <w:rFonts w:cstheme="minorHAnsi"/>
                <w:bCs/>
                <w:color w:val="002060"/>
                <w:sz w:val="18"/>
                <w:szCs w:val="18"/>
              </w:rPr>
            </w:pPr>
          </w:p>
          <w:p w14:paraId="6C945325" w14:textId="5BB27EF7" w:rsidR="001A7F55" w:rsidRPr="003D7BC1" w:rsidRDefault="001A7F55" w:rsidP="001A7F55">
            <w:pPr>
              <w:spacing w:after="120" w:line="240" w:lineRule="auto"/>
              <w:contextualSpacing/>
              <w:jc w:val="both"/>
              <w:rPr>
                <w:rFonts w:cstheme="minorHAnsi"/>
                <w:bCs/>
                <w:color w:val="002060"/>
                <w:sz w:val="18"/>
                <w:szCs w:val="18"/>
              </w:rPr>
            </w:pPr>
            <w:r w:rsidRPr="003D7BC1">
              <w:rPr>
                <w:rFonts w:cstheme="minorHAnsi"/>
                <w:bCs/>
                <w:color w:val="002060"/>
                <w:sz w:val="18"/>
                <w:szCs w:val="18"/>
              </w:rPr>
              <w:t xml:space="preserve">Realizarea de sisteme noi de furnizare a apei potabile conforme (sau extinderea sistemelor existente) au, prin proiectare și construcție, un nivel redus de pierderi de apă </w:t>
            </w:r>
            <w:r w:rsidR="004D4EAB" w:rsidRPr="003D7BC1">
              <w:rPr>
                <w:rFonts w:cstheme="minorHAnsi"/>
                <w:bCs/>
                <w:color w:val="002060"/>
                <w:sz w:val="18"/>
                <w:szCs w:val="18"/>
              </w:rPr>
              <w:t>ș</w:t>
            </w:r>
            <w:r w:rsidRPr="003D7BC1">
              <w:rPr>
                <w:rFonts w:cstheme="minorHAnsi"/>
                <w:bCs/>
                <w:color w:val="002060"/>
                <w:sz w:val="18"/>
                <w:szCs w:val="18"/>
              </w:rPr>
              <w:t>i o optimizare a consumurilor energetice iar realizarea de sisteme noi (sau extinderea sistemelor existente) de colectare și epurare conformă a apelor uzate conduc la reducerea semnificativă de emisii de CO2 comparativ cu situația existentă ceea ce le calific</w:t>
            </w:r>
            <w:r w:rsidR="002021AB" w:rsidRPr="003D7BC1">
              <w:rPr>
                <w:rFonts w:cstheme="minorHAnsi"/>
                <w:bCs/>
                <w:color w:val="002060"/>
                <w:sz w:val="18"/>
                <w:szCs w:val="18"/>
              </w:rPr>
              <w:t>ă</w:t>
            </w:r>
            <w:r w:rsidRPr="003D7BC1">
              <w:rPr>
                <w:rFonts w:cstheme="minorHAnsi"/>
                <w:bCs/>
                <w:color w:val="002060"/>
                <w:sz w:val="18"/>
                <w:szCs w:val="18"/>
              </w:rPr>
              <w:t>, prin modul în care contribuie la asigurarea conformării, ca având o contribuție substanțială la măsurile de prevenire și adaptare la schimbările climatice.</w:t>
            </w:r>
          </w:p>
          <w:p w14:paraId="3459FEAD" w14:textId="77777777" w:rsidR="00502F3F" w:rsidRPr="003D7BC1" w:rsidRDefault="00502F3F" w:rsidP="001A7F55">
            <w:pPr>
              <w:spacing w:after="120" w:line="240" w:lineRule="auto"/>
              <w:contextualSpacing/>
              <w:jc w:val="both"/>
              <w:rPr>
                <w:rFonts w:cstheme="minorHAnsi"/>
                <w:bCs/>
                <w:color w:val="002060"/>
                <w:sz w:val="18"/>
                <w:szCs w:val="18"/>
              </w:rPr>
            </w:pPr>
          </w:p>
          <w:p w14:paraId="1146ACE1" w14:textId="540BE02D" w:rsidR="001A7F55" w:rsidRPr="003D7BC1" w:rsidRDefault="001A7F55" w:rsidP="001A7F55">
            <w:pPr>
              <w:spacing w:after="120" w:line="240" w:lineRule="auto"/>
              <w:contextualSpacing/>
              <w:jc w:val="both"/>
              <w:rPr>
                <w:rFonts w:cstheme="minorHAnsi"/>
                <w:bCs/>
                <w:color w:val="002060"/>
                <w:sz w:val="18"/>
                <w:szCs w:val="18"/>
              </w:rPr>
            </w:pPr>
            <w:r w:rsidRPr="003D7BC1">
              <w:rPr>
                <w:rFonts w:cstheme="minorHAnsi"/>
                <w:bCs/>
                <w:color w:val="002060"/>
                <w:sz w:val="18"/>
                <w:szCs w:val="18"/>
              </w:rPr>
              <w:lastRenderedPageBreak/>
              <w:t>Pentru investițiile prevăzute de această măsură a fost parcurs</w:t>
            </w:r>
            <w:r w:rsidR="001E0F7A" w:rsidRPr="003D7BC1">
              <w:rPr>
                <w:rFonts w:cstheme="minorHAnsi"/>
                <w:bCs/>
                <w:color w:val="002060"/>
                <w:sz w:val="18"/>
                <w:szCs w:val="18"/>
              </w:rPr>
              <w:t>ă</w:t>
            </w:r>
            <w:r w:rsidRPr="003D7BC1">
              <w:rPr>
                <w:rFonts w:cstheme="minorHAnsi"/>
                <w:bCs/>
                <w:color w:val="002060"/>
                <w:sz w:val="18"/>
                <w:szCs w:val="18"/>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 Astfel, </w:t>
            </w:r>
            <w:r w:rsidR="00F92C09" w:rsidRPr="003D7BC1">
              <w:rPr>
                <w:rFonts w:cstheme="minorHAnsi"/>
                <w:bCs/>
                <w:color w:val="002060"/>
                <w:sz w:val="18"/>
                <w:szCs w:val="18"/>
              </w:rPr>
              <w:t>c</w:t>
            </w:r>
            <w:r w:rsidRPr="003D7BC1">
              <w:rPr>
                <w:rFonts w:cstheme="minorHAnsi"/>
                <w:bCs/>
                <w:color w:val="002060"/>
                <w:sz w:val="18"/>
                <w:szCs w:val="18"/>
              </w:rPr>
              <w:t xml:space="preserve">onform Raportului de Mediu pentru Programul Dezvoltare Durabilă, se precizează faptul că potenţialele efecte pozitive nesemnificative au fost identificate asupra obiectivului relevant de mediu cu privire la factori climatici. </w:t>
            </w:r>
          </w:p>
          <w:p w14:paraId="7B8BFBF9" w14:textId="77777777" w:rsidR="00502F3F" w:rsidRPr="003D7BC1" w:rsidRDefault="00502F3F" w:rsidP="001A7F55">
            <w:pPr>
              <w:spacing w:after="120" w:line="240" w:lineRule="auto"/>
              <w:contextualSpacing/>
              <w:jc w:val="both"/>
              <w:rPr>
                <w:rFonts w:cstheme="minorHAnsi"/>
                <w:bCs/>
                <w:color w:val="002060"/>
                <w:sz w:val="18"/>
                <w:szCs w:val="18"/>
              </w:rPr>
            </w:pPr>
          </w:p>
          <w:p w14:paraId="444E8A73" w14:textId="77777777" w:rsidR="004E727A" w:rsidRPr="003D7BC1" w:rsidRDefault="001A7F55" w:rsidP="00F92C09">
            <w:pPr>
              <w:spacing w:after="120" w:line="240" w:lineRule="auto"/>
              <w:contextualSpacing/>
              <w:jc w:val="both"/>
              <w:rPr>
                <w:rFonts w:cstheme="minorHAnsi"/>
                <w:bCs/>
                <w:color w:val="002060"/>
                <w:sz w:val="18"/>
                <w:szCs w:val="18"/>
              </w:rPr>
            </w:pPr>
            <w:r w:rsidRPr="003D7BC1">
              <w:rPr>
                <w:rFonts w:cstheme="minorHAnsi"/>
                <w:bCs/>
                <w:color w:val="002060"/>
                <w:sz w:val="18"/>
                <w:szCs w:val="18"/>
              </w:rPr>
              <w:t>De asemenea, conform Raportului de Mediu pentru PDD, se precizează că realizarea investiţiilor se face în baza unor studii de schimbări climatice care asigură integrarea în cadrul proiectelor a măsurilor necesare pentru adaptare la schimbările climatice. Investițiile conduc şi la scăderea emisiilor de gaze cu efect de seră la nivelul operatorilor de apă.</w:t>
            </w:r>
          </w:p>
          <w:p w14:paraId="60D9DAB4" w14:textId="77777777" w:rsidR="00D63B29" w:rsidRPr="003D7BC1" w:rsidRDefault="00D63B29" w:rsidP="00F92C09">
            <w:pPr>
              <w:spacing w:after="120" w:line="240" w:lineRule="auto"/>
              <w:contextualSpacing/>
              <w:jc w:val="both"/>
              <w:rPr>
                <w:rFonts w:cstheme="minorHAnsi"/>
                <w:bCs/>
                <w:color w:val="002060"/>
                <w:sz w:val="18"/>
                <w:szCs w:val="18"/>
              </w:rPr>
            </w:pPr>
          </w:p>
          <w:p w14:paraId="607B760A" w14:textId="77777777" w:rsidR="00D63B29" w:rsidRPr="003D7BC1" w:rsidRDefault="00D63B29" w:rsidP="00D63B29">
            <w:pPr>
              <w:spacing w:after="120" w:line="240" w:lineRule="auto"/>
              <w:contextualSpacing/>
              <w:jc w:val="both"/>
              <w:rPr>
                <w:rFonts w:cstheme="minorHAnsi"/>
                <w:i/>
                <w:iCs/>
                <w:sz w:val="18"/>
                <w:szCs w:val="18"/>
                <w:lang w:val="en-US"/>
              </w:rPr>
            </w:pPr>
            <w:r w:rsidRPr="003D7BC1">
              <w:rPr>
                <w:rFonts w:cstheme="minorHAnsi"/>
                <w:i/>
                <w:iCs/>
                <w:sz w:val="18"/>
                <w:szCs w:val="18"/>
              </w:rPr>
              <w:t>Se va justifica dacă</w:t>
            </w:r>
            <w:r w:rsidRPr="003D7BC1">
              <w:rPr>
                <w:rFonts w:cstheme="minorHAnsi"/>
                <w:i/>
                <w:iCs/>
                <w:sz w:val="18"/>
                <w:szCs w:val="18"/>
                <w:lang w:val="en-US"/>
              </w:rPr>
              <w:t>:</w:t>
            </w:r>
          </w:p>
          <w:p w14:paraId="53BBA9C8" w14:textId="77777777" w:rsidR="00D63B29" w:rsidRPr="003D7BC1" w:rsidRDefault="00D63B29" w:rsidP="00D63B29">
            <w:pPr>
              <w:numPr>
                <w:ilvl w:val="0"/>
                <w:numId w:val="39"/>
              </w:numPr>
              <w:spacing w:after="120" w:line="240" w:lineRule="auto"/>
              <w:ind w:left="252" w:hanging="252"/>
              <w:contextualSpacing/>
              <w:jc w:val="both"/>
              <w:rPr>
                <w:rFonts w:cstheme="minorHAnsi"/>
                <w:bCs/>
                <w:i/>
                <w:iCs/>
                <w:sz w:val="18"/>
                <w:szCs w:val="18"/>
              </w:rPr>
            </w:pPr>
            <w:r w:rsidRPr="003D7BC1">
              <w:rPr>
                <w:rFonts w:cstheme="minorHAnsi"/>
                <w:bCs/>
                <w:i/>
                <w:iCs/>
                <w:sz w:val="18"/>
                <w:szCs w:val="18"/>
              </w:rPr>
              <w:t xml:space="preserve">S-a realizat pentru investițiile proiectului Analiza privind vulnerabilitatea și riscurile aferente schimbărilor climatice (CCVRA) conform ghidului Comisiei Europene – „Non-paper Guidelines for Project Managers: Making vulnerable investments climate resilient” – </w:t>
            </w:r>
            <w:r w:rsidRPr="003D7BC1">
              <w:rPr>
                <w:rFonts w:cstheme="minorHAnsi"/>
                <w:b/>
                <w:i/>
                <w:iCs/>
                <w:sz w:val="18"/>
                <w:szCs w:val="18"/>
              </w:rPr>
              <w:t>se probează prin Capitolul 12 al Studiului de Fezabilitate (SF).</w:t>
            </w:r>
          </w:p>
          <w:p w14:paraId="37CE3F9A" w14:textId="77777777" w:rsidR="00D63B29" w:rsidRPr="003D7BC1" w:rsidRDefault="00D63B29" w:rsidP="00D63B29">
            <w:pPr>
              <w:spacing w:after="120" w:line="240" w:lineRule="auto"/>
              <w:ind w:left="252"/>
              <w:contextualSpacing/>
              <w:jc w:val="both"/>
              <w:rPr>
                <w:rFonts w:cstheme="minorHAnsi"/>
                <w:bCs/>
                <w:i/>
                <w:iCs/>
                <w:sz w:val="18"/>
                <w:szCs w:val="18"/>
              </w:rPr>
            </w:pPr>
          </w:p>
          <w:p w14:paraId="469243EE" w14:textId="616D43C8" w:rsidR="00D63B29" w:rsidRPr="003D7BC1" w:rsidRDefault="00D63B29" w:rsidP="00D63B29">
            <w:pPr>
              <w:numPr>
                <w:ilvl w:val="0"/>
                <w:numId w:val="39"/>
              </w:numPr>
              <w:spacing w:after="120" w:line="240" w:lineRule="auto"/>
              <w:ind w:left="252" w:hanging="252"/>
              <w:contextualSpacing/>
              <w:jc w:val="both"/>
              <w:rPr>
                <w:rFonts w:cstheme="minorHAnsi"/>
                <w:b/>
                <w:i/>
                <w:iCs/>
                <w:sz w:val="18"/>
                <w:szCs w:val="18"/>
              </w:rPr>
            </w:pPr>
            <w:r w:rsidRPr="003D7BC1">
              <w:rPr>
                <w:rFonts w:cstheme="minorHAnsi"/>
                <w:bCs/>
                <w:i/>
                <w:iCs/>
                <w:sz w:val="18"/>
                <w:szCs w:val="18"/>
              </w:rPr>
              <w:t xml:space="preserve">Au fost considerate concluziile și măsurile de prevenire/soluțiile de adaptare aferente Analizei privind vulnerabilitatea și riscurile aferente schimbărilor climatice din aria proiectului în cadrul procedurii de evaluare a impactului asupra mediului (EIM) </w:t>
            </w:r>
            <w:r w:rsidRPr="003D7BC1">
              <w:rPr>
                <w:rFonts w:cstheme="minorHAnsi"/>
                <w:b/>
                <w:i/>
                <w:iCs/>
                <w:sz w:val="18"/>
                <w:szCs w:val="18"/>
              </w:rPr>
              <w:t>– se probează prin documentația aferentă procedurii EIM/ actul de reglementare de mediu.</w:t>
            </w:r>
          </w:p>
          <w:p w14:paraId="4A0C0C3E" w14:textId="35346A51" w:rsidR="00502F3F" w:rsidRPr="003D7BC1" w:rsidRDefault="00502F3F" w:rsidP="00F92C09">
            <w:pPr>
              <w:spacing w:after="120" w:line="240" w:lineRule="auto"/>
              <w:contextualSpacing/>
              <w:jc w:val="both"/>
              <w:rPr>
                <w:rFonts w:cstheme="minorHAnsi"/>
                <w:sz w:val="18"/>
                <w:szCs w:val="18"/>
              </w:rPr>
            </w:pPr>
          </w:p>
        </w:tc>
      </w:tr>
      <w:tr w:rsidR="005D0034" w:rsidRPr="003D7BC1" w14:paraId="7FC2C1A3" w14:textId="77777777" w:rsidTr="006B3934">
        <w:trPr>
          <w:trHeight w:val="4423"/>
          <w:jc w:val="center"/>
        </w:trPr>
        <w:tc>
          <w:tcPr>
            <w:tcW w:w="2785" w:type="dxa"/>
            <w:tcBorders>
              <w:top w:val="single" w:sz="4" w:space="0" w:color="auto"/>
              <w:left w:val="single" w:sz="4" w:space="0" w:color="auto"/>
              <w:bottom w:val="single" w:sz="4" w:space="0" w:color="auto"/>
              <w:right w:val="single" w:sz="4" w:space="0" w:color="auto"/>
            </w:tcBorders>
          </w:tcPr>
          <w:p w14:paraId="0FB0480E" w14:textId="31C2FE0E" w:rsidR="005D0034" w:rsidRPr="003D7BC1" w:rsidRDefault="005D0034" w:rsidP="006B3934">
            <w:pPr>
              <w:spacing w:after="0" w:line="240" w:lineRule="auto"/>
              <w:jc w:val="both"/>
              <w:rPr>
                <w:rFonts w:cstheme="minorHAnsi"/>
                <w:sz w:val="18"/>
                <w:szCs w:val="18"/>
              </w:rPr>
            </w:pPr>
            <w:r w:rsidRPr="003D7BC1">
              <w:rPr>
                <w:rFonts w:cstheme="minorHAnsi"/>
                <w:sz w:val="18"/>
                <w:szCs w:val="18"/>
              </w:rPr>
              <w:lastRenderedPageBreak/>
              <w:t>Utilizarea durabilă și protejarea resurselor de apă și a celor marine</w:t>
            </w:r>
          </w:p>
        </w:tc>
        <w:tc>
          <w:tcPr>
            <w:tcW w:w="946" w:type="dxa"/>
            <w:tcBorders>
              <w:top w:val="single" w:sz="4" w:space="0" w:color="auto"/>
              <w:left w:val="single" w:sz="4" w:space="0" w:color="auto"/>
              <w:bottom w:val="single" w:sz="4" w:space="0" w:color="auto"/>
              <w:right w:val="single" w:sz="4" w:space="0" w:color="auto"/>
            </w:tcBorders>
          </w:tcPr>
          <w:p w14:paraId="78C90019" w14:textId="77777777" w:rsidR="005D0034" w:rsidRPr="003D7BC1" w:rsidRDefault="005D0034" w:rsidP="005D0034">
            <w:pPr>
              <w:spacing w:after="0" w:line="240" w:lineRule="auto"/>
              <w:jc w:val="center"/>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1F5ED38B" w14:textId="77777777" w:rsidR="005D0034" w:rsidRPr="003D7BC1" w:rsidRDefault="005D0034" w:rsidP="005D0034">
            <w:pPr>
              <w:spacing w:after="0" w:line="240" w:lineRule="auto"/>
              <w:jc w:val="center"/>
              <w:rPr>
                <w:rFonts w:cstheme="minorHAnsi"/>
                <w:sz w:val="18"/>
                <w:szCs w:val="18"/>
              </w:rPr>
            </w:pPr>
            <w:r w:rsidRPr="003D7BC1">
              <w:rPr>
                <w:rFonts w:cstheme="minorHAnsi"/>
                <w:sz w:val="18"/>
                <w:szCs w:val="18"/>
              </w:rPr>
              <w:t>X</w:t>
            </w:r>
          </w:p>
          <w:p w14:paraId="08CA266C" w14:textId="77777777" w:rsidR="00372C11" w:rsidRPr="003D7BC1" w:rsidRDefault="00372C11" w:rsidP="00372C11">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5215B611" w14:textId="20992F09" w:rsidR="00372C11" w:rsidRPr="003D7BC1" w:rsidRDefault="00372C11" w:rsidP="005D0034">
            <w:pPr>
              <w:spacing w:after="0" w:line="240" w:lineRule="auto"/>
              <w:jc w:val="center"/>
              <w:rPr>
                <w:rFonts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70614B52" w14:textId="77777777" w:rsidR="00081C29" w:rsidRPr="003D7BC1" w:rsidRDefault="00081C29" w:rsidP="00081C29">
            <w:pPr>
              <w:pStyle w:val="ListParagraph"/>
              <w:spacing w:after="0" w:line="240" w:lineRule="auto"/>
              <w:ind w:left="-18"/>
              <w:jc w:val="both"/>
              <w:rPr>
                <w:rFonts w:eastAsia="Arial" w:cstheme="minorHAnsi"/>
                <w:color w:val="002060"/>
                <w:sz w:val="18"/>
                <w:szCs w:val="18"/>
              </w:rPr>
            </w:pPr>
            <w:r w:rsidRPr="003D7BC1">
              <w:rPr>
                <w:rFonts w:eastAsia="Arial" w:cstheme="minorHAnsi"/>
                <w:color w:val="002060"/>
                <w:sz w:val="18"/>
                <w:szCs w:val="18"/>
              </w:rPr>
              <w:t>Investițiile propuse nu vor afecta obiectivul de utilizare durabilă și de protejare a resurselor de apă și a celor marine întrucât dezvoltarea infrastructurii de apă și canalizare va fi realizată cu respectarea următoarelor cerințe:</w:t>
            </w:r>
          </w:p>
          <w:p w14:paraId="5F938252" w14:textId="77777777" w:rsidR="00081C29" w:rsidRPr="003D7BC1" w:rsidRDefault="00081C29" w:rsidP="00081C29">
            <w:pPr>
              <w:pStyle w:val="ListParagraph"/>
              <w:spacing w:after="0" w:line="240" w:lineRule="auto"/>
              <w:ind w:left="-18"/>
              <w:jc w:val="both"/>
              <w:rPr>
                <w:rFonts w:eastAsia="Arial" w:cstheme="minorHAnsi"/>
                <w:color w:val="002060"/>
                <w:sz w:val="18"/>
                <w:szCs w:val="18"/>
              </w:rPr>
            </w:pPr>
            <w:r w:rsidRPr="003D7BC1">
              <w:rPr>
                <w:rFonts w:eastAsia="Arial" w:cstheme="minorHAnsi"/>
                <w:color w:val="002060"/>
                <w:sz w:val="18"/>
                <w:szCs w:val="18"/>
              </w:rPr>
              <w:t>•</w:t>
            </w:r>
            <w:r w:rsidRPr="003D7BC1">
              <w:rPr>
                <w:rFonts w:eastAsia="Arial" w:cstheme="minorHAnsi"/>
                <w:color w:val="002060"/>
                <w:sz w:val="18"/>
                <w:szCs w:val="18"/>
              </w:rPr>
              <w:tab/>
              <w:t>Lucrările nu vor deteriora starea /potențialul ecologic a /al corpurilor de apă și nu vor împiedica îmbunătățirea potențialului ecologic cu luarea în considerare a efectelor schimbărilor climatice;</w:t>
            </w:r>
          </w:p>
          <w:p w14:paraId="38FB759B" w14:textId="77777777" w:rsidR="00081C29" w:rsidRPr="003D7BC1" w:rsidRDefault="00081C29" w:rsidP="00081C29">
            <w:pPr>
              <w:pStyle w:val="ListParagraph"/>
              <w:spacing w:after="0" w:line="240" w:lineRule="auto"/>
              <w:ind w:left="-18"/>
              <w:jc w:val="both"/>
              <w:rPr>
                <w:rFonts w:eastAsia="Arial" w:cstheme="minorHAnsi"/>
                <w:color w:val="002060"/>
                <w:sz w:val="18"/>
                <w:szCs w:val="18"/>
              </w:rPr>
            </w:pPr>
            <w:r w:rsidRPr="003D7BC1">
              <w:rPr>
                <w:rFonts w:eastAsia="Arial" w:cstheme="minorHAnsi"/>
                <w:color w:val="002060"/>
                <w:sz w:val="18"/>
                <w:szCs w:val="18"/>
              </w:rPr>
              <w:t>•</w:t>
            </w:r>
            <w:r w:rsidRPr="003D7BC1">
              <w:rPr>
                <w:rFonts w:eastAsia="Arial" w:cstheme="minorHAnsi"/>
                <w:color w:val="002060"/>
                <w:sz w:val="18"/>
                <w:szCs w:val="18"/>
              </w:rPr>
              <w:tab/>
              <w:t>Prin excepție de la cerința de mai sus, în cazul în care investițiile propuse în cadrul proiectului pot deteriora starea/potențialul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21DB91C7" w14:textId="77777777" w:rsidR="00081C29" w:rsidRPr="003D7BC1" w:rsidRDefault="00081C29" w:rsidP="00081C29">
            <w:pPr>
              <w:pStyle w:val="ListParagraph"/>
              <w:spacing w:after="0" w:line="240" w:lineRule="auto"/>
              <w:ind w:left="-18"/>
              <w:jc w:val="both"/>
              <w:rPr>
                <w:rFonts w:eastAsia="Arial" w:cstheme="minorHAnsi"/>
                <w:color w:val="002060"/>
                <w:sz w:val="18"/>
                <w:szCs w:val="18"/>
              </w:rPr>
            </w:pPr>
            <w:r w:rsidRPr="003D7BC1">
              <w:rPr>
                <w:rFonts w:eastAsia="Arial" w:cstheme="minorHAnsi"/>
                <w:color w:val="002060"/>
                <w:sz w:val="18"/>
                <w:szCs w:val="18"/>
              </w:rPr>
              <w:t>-</w:t>
            </w:r>
            <w:r w:rsidRPr="003D7BC1">
              <w:rPr>
                <w:rFonts w:eastAsia="Arial" w:cstheme="minorHAnsi"/>
                <w:color w:val="002060"/>
                <w:sz w:val="18"/>
                <w:szCs w:val="18"/>
              </w:rPr>
              <w:tab/>
              <w:t>se vor lua toate măsurile posibile pentru a atenua impactul negativ asupra stării corpului de apă;</w:t>
            </w:r>
          </w:p>
          <w:p w14:paraId="7F744A4B" w14:textId="77777777" w:rsidR="00081C29" w:rsidRPr="003D7BC1" w:rsidRDefault="00081C29" w:rsidP="00081C29">
            <w:pPr>
              <w:pStyle w:val="ListParagraph"/>
              <w:spacing w:after="0" w:line="240" w:lineRule="auto"/>
              <w:ind w:left="-18"/>
              <w:jc w:val="both"/>
              <w:rPr>
                <w:rFonts w:eastAsia="Arial" w:cstheme="minorHAnsi"/>
                <w:color w:val="002060"/>
                <w:sz w:val="18"/>
                <w:szCs w:val="18"/>
              </w:rPr>
            </w:pPr>
            <w:r w:rsidRPr="003D7BC1">
              <w:rPr>
                <w:rFonts w:eastAsia="Arial" w:cstheme="minorHAnsi"/>
                <w:color w:val="002060"/>
                <w:sz w:val="18"/>
                <w:szCs w:val="18"/>
              </w:rPr>
              <w:t>-</w:t>
            </w:r>
            <w:r w:rsidRPr="003D7BC1">
              <w:rPr>
                <w:rFonts w:eastAsia="Arial" w:cstheme="minorHAnsi"/>
                <w:color w:val="002060"/>
                <w:sz w:val="18"/>
                <w:szCs w:val="18"/>
              </w:rPr>
              <w:tab/>
              <w:t>se va analiza dacă motivele care stau la baza acestor modificări sunt de interes public major și/sau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2B5318A2" w14:textId="77777777" w:rsidR="00081C29" w:rsidRPr="003D7BC1" w:rsidRDefault="00081C29" w:rsidP="00081C29">
            <w:pPr>
              <w:pStyle w:val="ListParagraph"/>
              <w:spacing w:after="0" w:line="240" w:lineRule="auto"/>
              <w:ind w:left="-18"/>
              <w:jc w:val="both"/>
              <w:rPr>
                <w:rFonts w:eastAsia="Arial" w:cstheme="minorHAnsi"/>
                <w:color w:val="002060"/>
                <w:sz w:val="18"/>
                <w:szCs w:val="18"/>
              </w:rPr>
            </w:pPr>
            <w:r w:rsidRPr="003D7BC1">
              <w:rPr>
                <w:rFonts w:eastAsia="Arial" w:cstheme="minorHAnsi"/>
                <w:color w:val="002060"/>
                <w:sz w:val="18"/>
                <w:szCs w:val="18"/>
              </w:rPr>
              <w:t>-</w:t>
            </w:r>
            <w:r w:rsidRPr="003D7BC1">
              <w:rPr>
                <w:rFonts w:eastAsia="Arial" w:cstheme="minorHAnsi"/>
                <w:color w:val="002060"/>
                <w:sz w:val="18"/>
                <w:szCs w:val="18"/>
              </w:rPr>
              <w:tab/>
              <w:t>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6FD7FF09" w14:textId="77777777" w:rsidR="00502F3F" w:rsidRPr="003D7BC1" w:rsidRDefault="00502F3F" w:rsidP="00081C29">
            <w:pPr>
              <w:pStyle w:val="ListParagraph"/>
              <w:spacing w:after="0" w:line="240" w:lineRule="auto"/>
              <w:ind w:left="-18"/>
              <w:jc w:val="both"/>
              <w:rPr>
                <w:rFonts w:eastAsia="Arial" w:cstheme="minorHAnsi"/>
                <w:color w:val="002060"/>
                <w:sz w:val="18"/>
                <w:szCs w:val="18"/>
              </w:rPr>
            </w:pPr>
          </w:p>
          <w:p w14:paraId="2DE4BC38" w14:textId="77777777" w:rsidR="00081C29" w:rsidRPr="003D7BC1" w:rsidRDefault="00081C29" w:rsidP="00081C29">
            <w:pPr>
              <w:pStyle w:val="ListParagraph"/>
              <w:spacing w:after="0" w:line="240" w:lineRule="auto"/>
              <w:ind w:left="-18"/>
              <w:jc w:val="both"/>
              <w:rPr>
                <w:rFonts w:eastAsia="Arial" w:cstheme="minorHAnsi"/>
                <w:color w:val="002060"/>
                <w:sz w:val="18"/>
                <w:szCs w:val="18"/>
              </w:rPr>
            </w:pPr>
            <w:r w:rsidRPr="003D7BC1">
              <w:rPr>
                <w:rFonts w:eastAsia="Arial" w:cstheme="minorHAnsi"/>
                <w:color w:val="002060"/>
                <w:sz w:val="18"/>
                <w:szCs w:val="18"/>
              </w:rPr>
              <w:t xml:space="preserve">De asemenea, în cadrul analizei de opțiuni la nivel de proiect, pentru opțiunea selectată, se va demonstra că au fost luate în considerare opțiuni alternative care sunt superioare din punct de vedere al </w:t>
            </w:r>
            <w:r w:rsidRPr="003D7BC1">
              <w:rPr>
                <w:rFonts w:eastAsia="Arial" w:cstheme="minorHAnsi"/>
                <w:color w:val="002060"/>
                <w:sz w:val="18"/>
                <w:szCs w:val="18"/>
              </w:rPr>
              <w:lastRenderedPageBreak/>
              <w:t>protecției mediului, precum și impactul cumulat cu alte proiecte din bazinul hidrografic.</w:t>
            </w:r>
          </w:p>
          <w:p w14:paraId="4C5FE9AA" w14:textId="77777777" w:rsidR="00502F3F" w:rsidRPr="003D7BC1" w:rsidRDefault="00502F3F" w:rsidP="00081C29">
            <w:pPr>
              <w:pStyle w:val="ListParagraph"/>
              <w:spacing w:after="0" w:line="240" w:lineRule="auto"/>
              <w:ind w:left="-18"/>
              <w:jc w:val="both"/>
              <w:rPr>
                <w:rFonts w:eastAsia="Arial" w:cstheme="minorHAnsi"/>
                <w:color w:val="002060"/>
                <w:sz w:val="18"/>
                <w:szCs w:val="18"/>
              </w:rPr>
            </w:pPr>
          </w:p>
          <w:p w14:paraId="287B7729" w14:textId="77777777" w:rsidR="005D0034" w:rsidRPr="003D7BC1" w:rsidRDefault="00081C29" w:rsidP="00081C29">
            <w:pPr>
              <w:pStyle w:val="ListParagraph"/>
              <w:spacing w:after="0" w:line="240" w:lineRule="auto"/>
              <w:ind w:left="-18"/>
              <w:jc w:val="both"/>
              <w:rPr>
                <w:rFonts w:eastAsia="Arial" w:cstheme="minorHAnsi"/>
                <w:color w:val="002060"/>
                <w:sz w:val="18"/>
                <w:szCs w:val="18"/>
              </w:rPr>
            </w:pPr>
            <w:r w:rsidRPr="003D7BC1">
              <w:rPr>
                <w:rFonts w:eastAsia="Arial" w:cstheme="minorHAnsi"/>
                <w:color w:val="002060"/>
                <w:sz w:val="18"/>
                <w:szCs w:val="18"/>
              </w:rPr>
              <w:t>Lucrările nu vor afecta negativ într-o măsură semnificativă speciile și habitatele direct dependente de apă.</w:t>
            </w:r>
          </w:p>
          <w:p w14:paraId="63D5A84D" w14:textId="77777777" w:rsidR="00D63B29" w:rsidRPr="003D7BC1" w:rsidRDefault="00D63B29" w:rsidP="00D63B29">
            <w:pPr>
              <w:spacing w:after="120" w:line="240" w:lineRule="auto"/>
              <w:contextualSpacing/>
              <w:jc w:val="both"/>
              <w:rPr>
                <w:rFonts w:cstheme="minorHAnsi"/>
                <w:i/>
                <w:iCs/>
                <w:sz w:val="18"/>
                <w:szCs w:val="18"/>
              </w:rPr>
            </w:pPr>
          </w:p>
          <w:p w14:paraId="6F7C6F67" w14:textId="13CABD87" w:rsidR="00D63B29" w:rsidRPr="003D7BC1" w:rsidRDefault="00D63B29" w:rsidP="00D63B29">
            <w:pPr>
              <w:spacing w:after="120" w:line="240" w:lineRule="auto"/>
              <w:contextualSpacing/>
              <w:jc w:val="both"/>
              <w:rPr>
                <w:rFonts w:cstheme="minorHAnsi"/>
                <w:i/>
                <w:iCs/>
                <w:sz w:val="18"/>
                <w:szCs w:val="18"/>
                <w:lang w:val="en-US"/>
              </w:rPr>
            </w:pPr>
            <w:r w:rsidRPr="003D7BC1">
              <w:rPr>
                <w:rFonts w:cstheme="minorHAnsi"/>
                <w:i/>
                <w:iCs/>
                <w:sz w:val="18"/>
                <w:szCs w:val="18"/>
              </w:rPr>
              <w:t>Se va justifica dacă</w:t>
            </w:r>
            <w:r w:rsidRPr="003D7BC1">
              <w:rPr>
                <w:rFonts w:cstheme="minorHAnsi"/>
                <w:i/>
                <w:iCs/>
                <w:sz w:val="18"/>
                <w:szCs w:val="18"/>
                <w:lang w:val="en-US"/>
              </w:rPr>
              <w:t>:</w:t>
            </w:r>
          </w:p>
          <w:p w14:paraId="023451AB" w14:textId="77777777" w:rsidR="00D63B29" w:rsidRPr="003D7BC1" w:rsidRDefault="00D63B29" w:rsidP="00D63B29">
            <w:pPr>
              <w:pStyle w:val="ListParagraph"/>
              <w:numPr>
                <w:ilvl w:val="0"/>
                <w:numId w:val="41"/>
              </w:numPr>
              <w:spacing w:after="0" w:line="240" w:lineRule="auto"/>
              <w:ind w:left="206" w:hanging="180"/>
              <w:jc w:val="both"/>
              <w:rPr>
                <w:rFonts w:eastAsia="Arial" w:cstheme="minorHAnsi"/>
                <w:b/>
                <w:bCs/>
                <w:sz w:val="18"/>
                <w:szCs w:val="18"/>
              </w:rPr>
            </w:pPr>
            <w:r w:rsidRPr="003D7BC1">
              <w:rPr>
                <w:rFonts w:eastAsia="Arial" w:cstheme="minorHAnsi"/>
                <w:sz w:val="18"/>
                <w:szCs w:val="18"/>
              </w:rPr>
              <w:t>Pentru proiect s-a derulat procedura de evaluare a impactului asupra mediului (EIM) care</w:t>
            </w:r>
            <w:r w:rsidRPr="003D7BC1">
              <w:rPr>
                <w:rFonts w:cstheme="minorHAnsi"/>
              </w:rPr>
              <w:t xml:space="preserve"> </w:t>
            </w:r>
            <w:r w:rsidRPr="003D7BC1">
              <w:rPr>
                <w:rFonts w:eastAsia="Arial" w:cstheme="minorHAnsi"/>
                <w:sz w:val="18"/>
                <w:szCs w:val="18"/>
              </w:rPr>
              <w:t>include și evaluarea impactului asupra corpurilor de apă în conformitate cu Directiva 2000/60/CE precum și punctul de vedere al autorității competente pentru gospodărirea apelor cu privire la necesitatea elaborării studiului de evaluare a impactului asupra corpurilor de apă SEICA (după caz)</w:t>
            </w:r>
            <w:r w:rsidRPr="003D7BC1">
              <w:rPr>
                <w:rFonts w:eastAsia="Arial" w:cstheme="minorHAnsi"/>
                <w:sz w:val="18"/>
                <w:szCs w:val="18"/>
                <w:lang w:val="it-IT"/>
              </w:rPr>
              <w:t>;</w:t>
            </w:r>
            <w:r w:rsidRPr="003D7BC1">
              <w:rPr>
                <w:rFonts w:eastAsia="Arial" w:cstheme="minorHAnsi"/>
                <w:sz w:val="18"/>
                <w:szCs w:val="18"/>
              </w:rPr>
              <w:t xml:space="preserve"> autoritatea competentă pentru gospodărirea apelor a decis emiterea avizului de gospodărire a apelor pentru investițiile propuse prin proiect – </w:t>
            </w:r>
            <w:r w:rsidRPr="003D7BC1">
              <w:rPr>
                <w:rFonts w:eastAsia="Arial" w:cstheme="minorHAnsi"/>
                <w:b/>
                <w:bCs/>
                <w:i/>
                <w:sz w:val="18"/>
                <w:szCs w:val="18"/>
              </w:rPr>
              <w:t>se probează prin studiul de evaluare a impactului asupra corpurilor de apă (în cazul în care proiectul se supune evaluării impactului asupra corpurilor de apă) precum și prin actele de reglementare de mediu și respectiv de gospodărirea apelor</w:t>
            </w:r>
            <w:r w:rsidRPr="003D7BC1">
              <w:rPr>
                <w:rFonts w:eastAsia="Arial" w:cstheme="minorHAnsi"/>
                <w:b/>
                <w:bCs/>
                <w:sz w:val="18"/>
                <w:szCs w:val="18"/>
              </w:rPr>
              <w:t>.</w:t>
            </w:r>
          </w:p>
          <w:p w14:paraId="0DA04C15" w14:textId="77777777" w:rsidR="00D63B29" w:rsidRPr="003D7BC1" w:rsidRDefault="00D63B29" w:rsidP="00D63B29">
            <w:pPr>
              <w:pStyle w:val="ListParagraph"/>
              <w:spacing w:after="0" w:line="240" w:lineRule="auto"/>
              <w:ind w:left="206"/>
              <w:jc w:val="both"/>
              <w:rPr>
                <w:rFonts w:eastAsia="Arial" w:cstheme="minorHAnsi"/>
                <w:sz w:val="18"/>
                <w:szCs w:val="18"/>
              </w:rPr>
            </w:pPr>
          </w:p>
          <w:p w14:paraId="25F6951A" w14:textId="710EED17" w:rsidR="00D63B29" w:rsidRPr="003D7BC1" w:rsidRDefault="00D63B29" w:rsidP="00D63B29">
            <w:pPr>
              <w:pStyle w:val="ListParagraph"/>
              <w:numPr>
                <w:ilvl w:val="0"/>
                <w:numId w:val="41"/>
              </w:numPr>
              <w:spacing w:after="0" w:line="240" w:lineRule="auto"/>
              <w:ind w:left="206" w:hanging="180"/>
              <w:jc w:val="both"/>
              <w:rPr>
                <w:rFonts w:eastAsia="Arial" w:cstheme="minorHAnsi"/>
                <w:sz w:val="18"/>
                <w:szCs w:val="18"/>
              </w:rPr>
            </w:pPr>
            <w:r w:rsidRPr="003D7BC1">
              <w:rPr>
                <w:rFonts w:cstheme="minorHAnsi"/>
                <w:bCs/>
                <w:sz w:val="18"/>
                <w:szCs w:val="18"/>
              </w:rPr>
              <w:t>Investițiile proiectului nu vor deteriora starea corpurilor de apă și nu vor împiedica atingerea unei stări bune a apei/unui potențial bun al apei</w:t>
            </w:r>
            <w:r w:rsidRPr="003D7BC1">
              <w:rPr>
                <w:rFonts w:cstheme="minorHAnsi"/>
                <w:bCs/>
                <w:sz w:val="18"/>
                <w:szCs w:val="18"/>
                <w:lang w:val="it-IT"/>
              </w:rPr>
              <w:t>;</w:t>
            </w:r>
            <w:r w:rsidRPr="003D7BC1">
              <w:rPr>
                <w:rFonts w:cstheme="minorHAnsi"/>
                <w:bCs/>
                <w:sz w:val="18"/>
                <w:szCs w:val="18"/>
              </w:rPr>
              <w:t xml:space="preserve"> proiectul nu conduce la riscul de deteriorare a stării ecologice/potențialului ecologic al corpurilor de apă de suprafață în legătură cu care se realizează investiția, precum nici la riscul de deteriorare a stării cxantitative (nivel) al corpurilor de apă subterane care constituie surse de alimentare cu apă a obiectivelor de investiții </w:t>
            </w:r>
            <w:r w:rsidRPr="003D7BC1">
              <w:rPr>
                <w:rFonts w:eastAsia="Arial" w:cstheme="minorHAnsi"/>
                <w:sz w:val="18"/>
                <w:szCs w:val="18"/>
              </w:rPr>
              <w:t xml:space="preserve">– </w:t>
            </w:r>
            <w:r w:rsidRPr="003D7BC1">
              <w:rPr>
                <w:rFonts w:eastAsia="Arial" w:cstheme="minorHAnsi"/>
                <w:b/>
                <w:bCs/>
                <w:i/>
                <w:sz w:val="18"/>
                <w:szCs w:val="18"/>
              </w:rPr>
              <w:t>se probează prin</w:t>
            </w:r>
            <w:r w:rsidRPr="003D7BC1">
              <w:rPr>
                <w:rFonts w:cstheme="minorHAnsi"/>
                <w:b/>
                <w:bCs/>
              </w:rPr>
              <w:t xml:space="preserve"> </w:t>
            </w:r>
            <w:r w:rsidRPr="003D7BC1">
              <w:rPr>
                <w:rFonts w:eastAsia="Arial" w:cstheme="minorHAnsi"/>
                <w:b/>
                <w:bCs/>
                <w:i/>
                <w:sz w:val="18"/>
                <w:szCs w:val="18"/>
              </w:rPr>
              <w:t>Declarația autorității compentente responsabile cu gestionarea apelor</w:t>
            </w:r>
            <w:r w:rsidRPr="003D7BC1">
              <w:rPr>
                <w:rFonts w:cstheme="minorHAnsi"/>
                <w:b/>
                <w:bCs/>
                <w:sz w:val="18"/>
                <w:szCs w:val="18"/>
              </w:rPr>
              <w:t>.</w:t>
            </w:r>
          </w:p>
        </w:tc>
      </w:tr>
      <w:tr w:rsidR="00924CCA" w:rsidRPr="003D7BC1" w14:paraId="04485CB8"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69CCD4" w14:textId="73CCAF29" w:rsidR="00227D05" w:rsidRPr="003D7BC1" w:rsidRDefault="007B45F4" w:rsidP="006B3934">
            <w:pPr>
              <w:spacing w:after="0" w:line="240" w:lineRule="auto"/>
              <w:jc w:val="both"/>
              <w:rPr>
                <w:rFonts w:cstheme="minorHAnsi"/>
                <w:sz w:val="18"/>
                <w:szCs w:val="18"/>
              </w:rPr>
            </w:pPr>
            <w:r w:rsidRPr="003D7BC1">
              <w:rPr>
                <w:rFonts w:cstheme="minorHAnsi"/>
                <w:sz w:val="18"/>
                <w:szCs w:val="18"/>
              </w:rPr>
              <w:lastRenderedPageBreak/>
              <w:t>Economia</w:t>
            </w:r>
            <w:r w:rsidR="00227D05" w:rsidRPr="003D7BC1">
              <w:rPr>
                <w:rFonts w:cstheme="minorHAnsi"/>
                <w:sz w:val="18"/>
                <w:szCs w:val="18"/>
              </w:rPr>
              <w:t xml:space="preserve"> circulară, inclusiv prevenirea generării de deșeuri și reciclarea acestora</w:t>
            </w:r>
          </w:p>
        </w:tc>
        <w:tc>
          <w:tcPr>
            <w:tcW w:w="946" w:type="dxa"/>
            <w:tcBorders>
              <w:top w:val="single" w:sz="4" w:space="0" w:color="auto"/>
              <w:left w:val="single" w:sz="4" w:space="0" w:color="auto"/>
              <w:bottom w:val="single" w:sz="4" w:space="0" w:color="auto"/>
              <w:right w:val="single" w:sz="4" w:space="0" w:color="auto"/>
            </w:tcBorders>
          </w:tcPr>
          <w:p w14:paraId="7DD5ABD7" w14:textId="77777777" w:rsidR="00227D05" w:rsidRPr="003D7BC1" w:rsidRDefault="00D1055A" w:rsidP="00227D05">
            <w:pPr>
              <w:spacing w:after="0" w:line="240" w:lineRule="auto"/>
              <w:jc w:val="center"/>
              <w:rPr>
                <w:rFonts w:cstheme="minorHAnsi"/>
                <w:sz w:val="18"/>
                <w:szCs w:val="18"/>
              </w:rPr>
            </w:pPr>
            <w:r w:rsidRPr="003D7BC1">
              <w:rPr>
                <w:rFonts w:cstheme="minorHAnsi"/>
                <w:sz w:val="18"/>
                <w:szCs w:val="18"/>
              </w:rPr>
              <w:t>X</w:t>
            </w:r>
          </w:p>
          <w:p w14:paraId="0FE3BBE8" w14:textId="5AB8FCDD" w:rsidR="00372C11" w:rsidRPr="003D7BC1" w:rsidRDefault="00372C11" w:rsidP="00227D05">
            <w:pPr>
              <w:spacing w:after="0" w:line="240" w:lineRule="auto"/>
              <w:jc w:val="center"/>
              <w:rPr>
                <w:rFonts w:cstheme="minorHAnsi"/>
                <w:sz w:val="18"/>
                <w:szCs w:val="18"/>
              </w:rPr>
            </w:pPr>
            <w:r w:rsidRPr="003D7BC1">
              <w:rPr>
                <w:rFonts w:cstheme="minorHAnsi"/>
                <w:sz w:val="18"/>
                <w:szCs w:val="18"/>
              </w:rPr>
              <w:t>(</w:t>
            </w:r>
            <w:r w:rsidRPr="003D7BC1">
              <w:rPr>
                <w:rFonts w:cstheme="minorHAnsi"/>
                <w:i/>
                <w:sz w:val="18"/>
                <w:szCs w:val="18"/>
              </w:rPr>
              <w:t>evaluare de fond</w:t>
            </w:r>
            <w:r w:rsidRPr="003D7BC1">
              <w:rPr>
                <w:rFonts w:cstheme="minorHAnsi"/>
                <w:sz w:val="18"/>
                <w:szCs w:val="18"/>
              </w:rPr>
              <w:t>)</w:t>
            </w:r>
          </w:p>
        </w:tc>
        <w:tc>
          <w:tcPr>
            <w:tcW w:w="1484" w:type="dxa"/>
            <w:tcBorders>
              <w:top w:val="single" w:sz="4" w:space="0" w:color="auto"/>
              <w:left w:val="single" w:sz="4" w:space="0" w:color="auto"/>
              <w:bottom w:val="single" w:sz="4" w:space="0" w:color="auto"/>
              <w:right w:val="single" w:sz="4" w:space="0" w:color="auto"/>
            </w:tcBorders>
          </w:tcPr>
          <w:p w14:paraId="2EAC736C" w14:textId="04A97419" w:rsidR="00227D05" w:rsidRPr="003D7BC1" w:rsidRDefault="00227D05" w:rsidP="00227D05">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28D4BC4B" w14:textId="332A96CE" w:rsidR="00B06A05" w:rsidRPr="003D7BC1" w:rsidRDefault="00B06A05" w:rsidP="000F63E1">
            <w:pPr>
              <w:spacing w:after="120" w:line="240" w:lineRule="auto"/>
              <w:contextualSpacing/>
              <w:jc w:val="center"/>
              <w:rPr>
                <w:rFonts w:cstheme="minorHAnsi"/>
                <w:bCs/>
                <w:i/>
                <w:sz w:val="18"/>
                <w:szCs w:val="18"/>
              </w:rPr>
            </w:pPr>
          </w:p>
        </w:tc>
      </w:tr>
      <w:tr w:rsidR="00924CCA" w:rsidRPr="003D7BC1" w14:paraId="50C2E202"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6223A153" w14:textId="0D8175AD" w:rsidR="00227D05" w:rsidRPr="003D7BC1" w:rsidRDefault="00227D05" w:rsidP="006B3934">
            <w:pPr>
              <w:spacing w:after="0" w:line="240" w:lineRule="auto"/>
              <w:jc w:val="both"/>
              <w:rPr>
                <w:rFonts w:cstheme="minorHAnsi"/>
                <w:sz w:val="18"/>
                <w:szCs w:val="18"/>
              </w:rPr>
            </w:pPr>
            <w:r w:rsidRPr="003D7BC1">
              <w:rPr>
                <w:rFonts w:cstheme="minorHAnsi"/>
                <w:sz w:val="18"/>
                <w:szCs w:val="18"/>
              </w:rPr>
              <w:t>Prevenirea și controlul poluării aerului, apei sau solului</w:t>
            </w:r>
          </w:p>
        </w:tc>
        <w:tc>
          <w:tcPr>
            <w:tcW w:w="946" w:type="dxa"/>
            <w:tcBorders>
              <w:top w:val="single" w:sz="4" w:space="0" w:color="auto"/>
              <w:left w:val="single" w:sz="4" w:space="0" w:color="auto"/>
              <w:bottom w:val="single" w:sz="4" w:space="0" w:color="auto"/>
              <w:right w:val="single" w:sz="4" w:space="0" w:color="auto"/>
            </w:tcBorders>
          </w:tcPr>
          <w:p w14:paraId="6373252B" w14:textId="77777777" w:rsidR="00227D05" w:rsidRPr="003D7BC1" w:rsidRDefault="00D1055A" w:rsidP="00227D05">
            <w:pPr>
              <w:spacing w:after="0" w:line="240" w:lineRule="auto"/>
              <w:jc w:val="center"/>
              <w:rPr>
                <w:rFonts w:cstheme="minorHAnsi"/>
                <w:sz w:val="18"/>
                <w:szCs w:val="18"/>
              </w:rPr>
            </w:pPr>
            <w:r w:rsidRPr="003D7BC1">
              <w:rPr>
                <w:rFonts w:cstheme="minorHAnsi"/>
                <w:sz w:val="18"/>
                <w:szCs w:val="18"/>
              </w:rPr>
              <w:t>X</w:t>
            </w:r>
          </w:p>
          <w:p w14:paraId="0BF0C845" w14:textId="5365D3C3" w:rsidR="00372C11" w:rsidRPr="003D7BC1" w:rsidRDefault="00372C11" w:rsidP="00227D05">
            <w:pPr>
              <w:spacing w:after="0" w:line="240" w:lineRule="auto"/>
              <w:jc w:val="center"/>
              <w:rPr>
                <w:rFonts w:cstheme="minorHAnsi"/>
                <w:b/>
                <w:sz w:val="18"/>
                <w:szCs w:val="18"/>
              </w:rPr>
            </w:pPr>
            <w:r w:rsidRPr="003D7BC1">
              <w:rPr>
                <w:rFonts w:cstheme="minorHAnsi"/>
                <w:sz w:val="18"/>
                <w:szCs w:val="18"/>
              </w:rPr>
              <w:t>(</w:t>
            </w:r>
            <w:r w:rsidRPr="003D7BC1">
              <w:rPr>
                <w:rFonts w:cstheme="minorHAnsi"/>
                <w:i/>
                <w:sz w:val="18"/>
                <w:szCs w:val="18"/>
              </w:rPr>
              <w:t>evaluare de fond</w:t>
            </w:r>
            <w:r w:rsidRPr="003D7BC1">
              <w:rPr>
                <w:rFonts w:cstheme="minorHAnsi"/>
                <w:sz w:val="18"/>
                <w:szCs w:val="18"/>
              </w:rPr>
              <w:t>)</w:t>
            </w:r>
          </w:p>
        </w:tc>
        <w:tc>
          <w:tcPr>
            <w:tcW w:w="1484" w:type="dxa"/>
            <w:tcBorders>
              <w:top w:val="single" w:sz="4" w:space="0" w:color="auto"/>
              <w:left w:val="single" w:sz="4" w:space="0" w:color="auto"/>
              <w:bottom w:val="single" w:sz="4" w:space="0" w:color="auto"/>
              <w:right w:val="single" w:sz="4" w:space="0" w:color="auto"/>
            </w:tcBorders>
          </w:tcPr>
          <w:p w14:paraId="2F3FADC0" w14:textId="2F0869AE" w:rsidR="00227D05" w:rsidRPr="003D7BC1" w:rsidRDefault="00227D05" w:rsidP="00227D05">
            <w:pPr>
              <w:spacing w:after="0" w:line="240" w:lineRule="auto"/>
              <w:jc w:val="center"/>
              <w:rPr>
                <w:rFonts w:cstheme="minorHAnsi"/>
                <w:sz w:val="18"/>
                <w:szCs w:val="18"/>
              </w:rPr>
            </w:pPr>
          </w:p>
        </w:tc>
        <w:tc>
          <w:tcPr>
            <w:tcW w:w="5417" w:type="dxa"/>
            <w:tcBorders>
              <w:top w:val="single" w:sz="4" w:space="0" w:color="auto"/>
              <w:left w:val="single" w:sz="4" w:space="0" w:color="auto"/>
              <w:bottom w:val="single" w:sz="4" w:space="0" w:color="auto"/>
              <w:right w:val="single" w:sz="4" w:space="0" w:color="auto"/>
            </w:tcBorders>
          </w:tcPr>
          <w:p w14:paraId="38F95872" w14:textId="03E81C3B" w:rsidR="00AA6574" w:rsidRPr="003D7BC1" w:rsidRDefault="00AA6574" w:rsidP="00AA6574">
            <w:pPr>
              <w:spacing w:after="120" w:line="240" w:lineRule="auto"/>
              <w:contextualSpacing/>
              <w:jc w:val="center"/>
              <w:rPr>
                <w:rFonts w:cstheme="minorHAnsi"/>
                <w:bCs/>
                <w:sz w:val="18"/>
                <w:szCs w:val="18"/>
              </w:rPr>
            </w:pPr>
          </w:p>
        </w:tc>
      </w:tr>
      <w:tr w:rsidR="00924CCA" w:rsidRPr="003D7BC1" w14:paraId="1FBECB34" w14:textId="77777777" w:rsidTr="006B3934">
        <w:trPr>
          <w:jc w:val="center"/>
        </w:trPr>
        <w:tc>
          <w:tcPr>
            <w:tcW w:w="2785" w:type="dxa"/>
            <w:tcBorders>
              <w:top w:val="single" w:sz="4" w:space="0" w:color="auto"/>
              <w:left w:val="single" w:sz="4" w:space="0" w:color="auto"/>
              <w:bottom w:val="single" w:sz="4" w:space="0" w:color="auto"/>
              <w:right w:val="single" w:sz="4" w:space="0" w:color="auto"/>
            </w:tcBorders>
          </w:tcPr>
          <w:p w14:paraId="7168F6BD" w14:textId="1C30D1C1" w:rsidR="00F84D75" w:rsidRPr="003D7BC1" w:rsidRDefault="00F84D75" w:rsidP="006B3934">
            <w:pPr>
              <w:spacing w:after="0" w:line="240" w:lineRule="auto"/>
              <w:jc w:val="both"/>
              <w:rPr>
                <w:rFonts w:cstheme="minorHAnsi"/>
                <w:sz w:val="18"/>
                <w:szCs w:val="18"/>
              </w:rPr>
            </w:pPr>
            <w:r w:rsidRPr="003D7BC1">
              <w:rPr>
                <w:rFonts w:cstheme="minorHAnsi"/>
                <w:sz w:val="18"/>
                <w:szCs w:val="18"/>
              </w:rPr>
              <w:t>Protecția și refacerea biodiversității și a ecosistemelor</w:t>
            </w:r>
          </w:p>
        </w:tc>
        <w:tc>
          <w:tcPr>
            <w:tcW w:w="946" w:type="dxa"/>
            <w:tcBorders>
              <w:top w:val="single" w:sz="4" w:space="0" w:color="auto"/>
              <w:left w:val="single" w:sz="4" w:space="0" w:color="auto"/>
              <w:bottom w:val="single" w:sz="4" w:space="0" w:color="auto"/>
              <w:right w:val="single" w:sz="4" w:space="0" w:color="auto"/>
            </w:tcBorders>
          </w:tcPr>
          <w:p w14:paraId="62CE931D" w14:textId="77777777" w:rsidR="00F84D75" w:rsidRPr="003D7BC1" w:rsidRDefault="00F84D75" w:rsidP="00954E94">
            <w:pPr>
              <w:spacing w:after="0" w:line="240" w:lineRule="auto"/>
              <w:jc w:val="both"/>
              <w:rPr>
                <w:rFonts w:cstheme="minorHAnsi"/>
                <w:sz w:val="18"/>
                <w:szCs w:val="18"/>
              </w:rPr>
            </w:pPr>
          </w:p>
        </w:tc>
        <w:tc>
          <w:tcPr>
            <w:tcW w:w="1484" w:type="dxa"/>
            <w:tcBorders>
              <w:top w:val="single" w:sz="4" w:space="0" w:color="auto"/>
              <w:left w:val="single" w:sz="4" w:space="0" w:color="auto"/>
              <w:bottom w:val="single" w:sz="4" w:space="0" w:color="auto"/>
              <w:right w:val="single" w:sz="4" w:space="0" w:color="auto"/>
            </w:tcBorders>
          </w:tcPr>
          <w:p w14:paraId="051CE4A9" w14:textId="77777777" w:rsidR="00F84D75" w:rsidRPr="003D7BC1" w:rsidRDefault="00F84D75" w:rsidP="00676014">
            <w:pPr>
              <w:spacing w:after="0" w:line="240" w:lineRule="auto"/>
              <w:jc w:val="center"/>
              <w:rPr>
                <w:rFonts w:cstheme="minorHAnsi"/>
                <w:sz w:val="18"/>
                <w:szCs w:val="18"/>
              </w:rPr>
            </w:pPr>
            <w:r w:rsidRPr="003D7BC1">
              <w:rPr>
                <w:rFonts w:cstheme="minorHAnsi"/>
                <w:sz w:val="18"/>
                <w:szCs w:val="18"/>
              </w:rPr>
              <w:t>X</w:t>
            </w:r>
          </w:p>
          <w:p w14:paraId="4E30A0AD" w14:textId="77777777" w:rsidR="00372C11" w:rsidRPr="003D7BC1" w:rsidRDefault="00372C11" w:rsidP="00372C11">
            <w:pPr>
              <w:spacing w:after="120" w:line="240" w:lineRule="auto"/>
              <w:contextualSpacing/>
              <w:jc w:val="center"/>
              <w:rPr>
                <w:rFonts w:cstheme="minorHAnsi"/>
                <w:sz w:val="18"/>
                <w:szCs w:val="18"/>
              </w:rPr>
            </w:pPr>
            <w:r w:rsidRPr="003D7BC1">
              <w:rPr>
                <w:rFonts w:cstheme="minorHAnsi"/>
                <w:sz w:val="18"/>
                <w:szCs w:val="18"/>
              </w:rPr>
              <w:t>(</w:t>
            </w:r>
            <w:r w:rsidRPr="003D7BC1">
              <w:rPr>
                <w:rFonts w:cstheme="minorHAnsi"/>
                <w:i/>
                <w:sz w:val="18"/>
                <w:szCs w:val="18"/>
              </w:rPr>
              <w:t>justificare</w:t>
            </w:r>
            <w:r w:rsidRPr="003D7BC1">
              <w:rPr>
                <w:rFonts w:cstheme="minorHAnsi"/>
                <w:sz w:val="18"/>
                <w:szCs w:val="18"/>
              </w:rPr>
              <w:t>)</w:t>
            </w:r>
          </w:p>
          <w:p w14:paraId="29EEB373" w14:textId="47FE5EB9" w:rsidR="00372C11" w:rsidRPr="003D7BC1" w:rsidRDefault="00372C11" w:rsidP="00676014">
            <w:pPr>
              <w:spacing w:after="0" w:line="240" w:lineRule="auto"/>
              <w:jc w:val="center"/>
              <w:rPr>
                <w:rFonts w:cstheme="minorHAnsi"/>
                <w:b/>
                <w:sz w:val="18"/>
                <w:szCs w:val="18"/>
              </w:rPr>
            </w:pPr>
          </w:p>
        </w:tc>
        <w:tc>
          <w:tcPr>
            <w:tcW w:w="5417" w:type="dxa"/>
            <w:tcBorders>
              <w:top w:val="single" w:sz="4" w:space="0" w:color="auto"/>
              <w:left w:val="single" w:sz="4" w:space="0" w:color="auto"/>
              <w:bottom w:val="single" w:sz="4" w:space="0" w:color="auto"/>
              <w:right w:val="single" w:sz="4" w:space="0" w:color="auto"/>
            </w:tcBorders>
          </w:tcPr>
          <w:p w14:paraId="09F3B1D0" w14:textId="77777777" w:rsidR="00081C29" w:rsidRPr="003D7BC1" w:rsidRDefault="00081C29" w:rsidP="00081C29">
            <w:pPr>
              <w:spacing w:after="0" w:line="240" w:lineRule="auto"/>
              <w:contextualSpacing/>
              <w:jc w:val="both"/>
              <w:rPr>
                <w:rFonts w:cstheme="minorHAnsi"/>
                <w:bCs/>
                <w:color w:val="002060"/>
                <w:sz w:val="18"/>
                <w:szCs w:val="18"/>
              </w:rPr>
            </w:pPr>
            <w:r w:rsidRPr="003D7BC1">
              <w:rPr>
                <w:rFonts w:cstheme="minorHAnsi"/>
                <w:bCs/>
                <w:color w:val="002060"/>
                <w:sz w:val="18"/>
                <w:szCs w:val="18"/>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74C3DE81" w14:textId="77777777" w:rsidR="00184A2E" w:rsidRPr="003D7BC1" w:rsidRDefault="00184A2E" w:rsidP="00081C29">
            <w:pPr>
              <w:spacing w:after="0" w:line="240" w:lineRule="auto"/>
              <w:contextualSpacing/>
              <w:jc w:val="both"/>
              <w:rPr>
                <w:rFonts w:cstheme="minorHAnsi"/>
                <w:bCs/>
                <w:color w:val="002060"/>
                <w:sz w:val="18"/>
                <w:szCs w:val="18"/>
              </w:rPr>
            </w:pPr>
          </w:p>
          <w:p w14:paraId="64F921D9" w14:textId="77777777" w:rsidR="00081C29" w:rsidRPr="003D7BC1" w:rsidRDefault="00081C29" w:rsidP="00081C29">
            <w:pPr>
              <w:spacing w:after="0" w:line="240" w:lineRule="auto"/>
              <w:contextualSpacing/>
              <w:jc w:val="both"/>
              <w:rPr>
                <w:rFonts w:cstheme="minorHAnsi"/>
                <w:bCs/>
                <w:color w:val="002060"/>
                <w:sz w:val="18"/>
                <w:szCs w:val="18"/>
              </w:rPr>
            </w:pPr>
            <w:r w:rsidRPr="003D7BC1">
              <w:rPr>
                <w:rFonts w:cstheme="minorHAnsi"/>
                <w:bCs/>
                <w:color w:val="002060"/>
                <w:sz w:val="18"/>
                <w:szCs w:val="18"/>
              </w:rPr>
              <w:t>Investițiile în infrastructura de apă/apă uzată nu vor fi construite pe una dintre următoarele:</w:t>
            </w:r>
          </w:p>
          <w:p w14:paraId="44945EE5" w14:textId="77777777" w:rsidR="00081C29" w:rsidRPr="003D7BC1" w:rsidRDefault="00081C29" w:rsidP="00081C29">
            <w:pPr>
              <w:spacing w:after="0" w:line="240" w:lineRule="auto"/>
              <w:contextualSpacing/>
              <w:jc w:val="both"/>
              <w:rPr>
                <w:rFonts w:cstheme="minorHAnsi"/>
                <w:bCs/>
                <w:color w:val="002060"/>
                <w:sz w:val="18"/>
                <w:szCs w:val="18"/>
              </w:rPr>
            </w:pPr>
            <w:r w:rsidRPr="003D7BC1">
              <w:rPr>
                <w:rFonts w:cstheme="minorHAnsi"/>
                <w:bCs/>
                <w:color w:val="002060"/>
                <w:sz w:val="18"/>
                <w:szCs w:val="18"/>
              </w:rPr>
              <w:t>(a) teren arabil și terenuri cultivabile cu un nivel moderat până la ridicat al fertilității solului și cu biodiversitate subterană, astfel cum se menționează în studiul UE LUCAS;</w:t>
            </w:r>
          </w:p>
          <w:p w14:paraId="0B094199" w14:textId="77777777" w:rsidR="00081C29" w:rsidRPr="003D7BC1" w:rsidRDefault="00081C29" w:rsidP="00081C29">
            <w:pPr>
              <w:spacing w:after="0" w:line="240" w:lineRule="auto"/>
              <w:contextualSpacing/>
              <w:jc w:val="both"/>
              <w:rPr>
                <w:rFonts w:cstheme="minorHAnsi"/>
                <w:bCs/>
                <w:color w:val="002060"/>
                <w:sz w:val="18"/>
                <w:szCs w:val="18"/>
              </w:rPr>
            </w:pPr>
            <w:r w:rsidRPr="003D7BC1">
              <w:rPr>
                <w:rFonts w:cstheme="minorHAnsi"/>
                <w:bCs/>
                <w:color w:val="002060"/>
                <w:sz w:val="18"/>
                <w:szCs w:val="18"/>
              </w:rPr>
              <w:t xml:space="preserve">(b) terenuri ecologice cu o valoare recunoscută a biodiversității ridicate și terenuri care servesc drept habitat al speciilor pe cale de dispariție (floră și faună) enumerate pe Lista Roșie Europeană sau pe Lista Roșie IUCN; </w:t>
            </w:r>
          </w:p>
          <w:p w14:paraId="193C0290" w14:textId="77777777" w:rsidR="00184A2E" w:rsidRPr="003D7BC1" w:rsidRDefault="00081C29" w:rsidP="00081C29">
            <w:pPr>
              <w:spacing w:after="0" w:line="240" w:lineRule="auto"/>
              <w:contextualSpacing/>
              <w:jc w:val="both"/>
              <w:rPr>
                <w:rFonts w:cstheme="minorHAnsi"/>
                <w:bCs/>
                <w:color w:val="002060"/>
                <w:sz w:val="18"/>
                <w:szCs w:val="18"/>
              </w:rPr>
            </w:pPr>
            <w:r w:rsidRPr="003D7BC1">
              <w:rPr>
                <w:rFonts w:cstheme="minorHAnsi"/>
                <w:bCs/>
                <w:color w:val="002060"/>
                <w:sz w:val="18"/>
                <w:szCs w:val="18"/>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p w14:paraId="38BF5795" w14:textId="77777777" w:rsidR="0046034D" w:rsidRPr="003D7BC1" w:rsidRDefault="0046034D" w:rsidP="0046034D">
            <w:pPr>
              <w:spacing w:after="120" w:line="240" w:lineRule="auto"/>
              <w:contextualSpacing/>
              <w:jc w:val="both"/>
              <w:rPr>
                <w:rFonts w:cstheme="minorHAnsi"/>
                <w:i/>
                <w:iCs/>
                <w:sz w:val="18"/>
                <w:szCs w:val="18"/>
              </w:rPr>
            </w:pPr>
          </w:p>
          <w:p w14:paraId="3A1E3FDB" w14:textId="35848A6D" w:rsidR="0046034D" w:rsidRPr="003D7BC1" w:rsidRDefault="0046034D" w:rsidP="0046034D">
            <w:pPr>
              <w:spacing w:after="120" w:line="240" w:lineRule="auto"/>
              <w:contextualSpacing/>
              <w:jc w:val="both"/>
              <w:rPr>
                <w:rFonts w:cstheme="minorHAnsi"/>
                <w:i/>
                <w:iCs/>
                <w:sz w:val="18"/>
                <w:szCs w:val="18"/>
                <w:lang w:val="en-US"/>
              </w:rPr>
            </w:pPr>
            <w:r w:rsidRPr="003D7BC1">
              <w:rPr>
                <w:rFonts w:cstheme="minorHAnsi"/>
                <w:i/>
                <w:iCs/>
                <w:sz w:val="18"/>
                <w:szCs w:val="18"/>
              </w:rPr>
              <w:t>Se va justifica dacă</w:t>
            </w:r>
            <w:r w:rsidRPr="003D7BC1">
              <w:rPr>
                <w:rFonts w:cstheme="minorHAnsi"/>
                <w:i/>
                <w:iCs/>
                <w:sz w:val="18"/>
                <w:szCs w:val="18"/>
                <w:lang w:val="en-US"/>
              </w:rPr>
              <w:t>:</w:t>
            </w:r>
          </w:p>
          <w:p w14:paraId="612A0805" w14:textId="77777777" w:rsidR="0046034D" w:rsidRPr="003D7BC1" w:rsidRDefault="0046034D" w:rsidP="0046034D">
            <w:pPr>
              <w:pStyle w:val="ListParagraph"/>
              <w:numPr>
                <w:ilvl w:val="0"/>
                <w:numId w:val="43"/>
              </w:numPr>
              <w:spacing w:after="120" w:line="240" w:lineRule="auto"/>
              <w:ind w:left="206" w:hanging="180"/>
              <w:jc w:val="both"/>
              <w:rPr>
                <w:rFonts w:cstheme="minorHAnsi"/>
                <w:b/>
                <w:i/>
                <w:sz w:val="18"/>
                <w:szCs w:val="18"/>
              </w:rPr>
            </w:pPr>
            <w:r w:rsidRPr="003D7BC1">
              <w:rPr>
                <w:rFonts w:eastAsia="Arial" w:cstheme="minorHAnsi"/>
                <w:sz w:val="18"/>
                <w:szCs w:val="18"/>
              </w:rPr>
              <w:lastRenderedPageBreak/>
              <w:t>Pentru proiect s-a derulat procedura de evaluare a impactului asupra mediului (EIM) care</w:t>
            </w:r>
            <w:r w:rsidRPr="003D7BC1">
              <w:rPr>
                <w:rFonts w:cstheme="minorHAnsi"/>
              </w:rPr>
              <w:t xml:space="preserve"> </w:t>
            </w:r>
            <w:r w:rsidRPr="003D7BC1">
              <w:rPr>
                <w:rFonts w:eastAsia="Arial" w:cstheme="minorHAnsi"/>
                <w:sz w:val="18"/>
                <w:szCs w:val="18"/>
              </w:rPr>
              <w:t xml:space="preserve">include și evaluarea impactului potențial asupra biodiversității în conformitate cu prevederile Directivelor EIM, Habitate și Păsări, inclusiv pentru investițiile localizate în vecinătatea sau în siturile Natura 2000, fiind analizat impactul asupra obiectivelor specifice/măsurilor minime de conservare stabilite pentru speciile și habitatele pentru care au fost desemnate siturile Natura 2000, precum și evaluarea impactului cumulat (între investițiile propuse, existente sau reglementate), inclusiv la nivelul siturilor Natura 2000 </w:t>
            </w:r>
            <w:r w:rsidRPr="003D7BC1">
              <w:rPr>
                <w:rFonts w:cstheme="minorHAnsi"/>
                <w:bCs/>
                <w:i/>
                <w:sz w:val="18"/>
                <w:szCs w:val="18"/>
              </w:rPr>
              <w:t xml:space="preserve"> </w:t>
            </w:r>
            <w:r w:rsidRPr="003D7BC1">
              <w:rPr>
                <w:rFonts w:eastAsia="Arial" w:cstheme="minorHAnsi"/>
                <w:sz w:val="18"/>
                <w:szCs w:val="18"/>
              </w:rPr>
              <w:t xml:space="preserve">– </w:t>
            </w:r>
            <w:r w:rsidRPr="003D7BC1">
              <w:rPr>
                <w:rFonts w:cstheme="minorHAnsi"/>
                <w:b/>
                <w:i/>
                <w:sz w:val="18"/>
                <w:szCs w:val="18"/>
              </w:rPr>
              <w:t>se probează prin Capitolul 12 al Studiului de Fezabilitate (SF) și documentele relevante aferente procedurii EIM.</w:t>
            </w:r>
          </w:p>
          <w:p w14:paraId="73CED764" w14:textId="248288DA" w:rsidR="0046034D" w:rsidRPr="003D7BC1" w:rsidRDefault="0046034D" w:rsidP="0046034D">
            <w:pPr>
              <w:spacing w:after="120" w:line="240" w:lineRule="auto"/>
              <w:contextualSpacing/>
              <w:jc w:val="both"/>
              <w:rPr>
                <w:rFonts w:cstheme="minorHAnsi"/>
                <w:b/>
                <w:bCs/>
                <w:i/>
                <w:iCs/>
                <w:sz w:val="18"/>
                <w:szCs w:val="18"/>
                <w:lang w:val="it-IT"/>
              </w:rPr>
            </w:pPr>
            <w:r w:rsidRPr="003D7BC1">
              <w:rPr>
                <w:rFonts w:eastAsia="Arial" w:cstheme="minorHAnsi"/>
                <w:sz w:val="18"/>
                <w:szCs w:val="18"/>
              </w:rPr>
              <w:t>Au fost considerate în cadrul procedurii de evaluare a impactului asupra mediului (EIM) concluziile evaluării impactului asupra biodiversității, inclusiv privind analiza impactului potențial privind siturile Natura 2000, măsurile de evitare, prevenire sau atenuare precum și programul de monitorizare al măsurilor aferente, după caz</w:t>
            </w:r>
            <w:r w:rsidRPr="003D7BC1">
              <w:rPr>
                <w:rFonts w:eastAsia="Arial" w:cstheme="minorHAnsi"/>
                <w:i/>
                <w:sz w:val="18"/>
                <w:szCs w:val="18"/>
              </w:rPr>
              <w:t xml:space="preserve"> – </w:t>
            </w:r>
            <w:r w:rsidRPr="003D7BC1">
              <w:rPr>
                <w:rFonts w:eastAsia="Arial" w:cstheme="minorHAnsi"/>
                <w:b/>
                <w:bCs/>
                <w:i/>
                <w:sz w:val="18"/>
                <w:szCs w:val="18"/>
              </w:rPr>
              <w:t>se probează prin actul de reglementare de mediu</w:t>
            </w:r>
            <w:r w:rsidRPr="003D7BC1">
              <w:rPr>
                <w:rFonts w:eastAsia="Arial" w:cstheme="minorHAnsi"/>
                <w:b/>
                <w:bCs/>
                <w:sz w:val="18"/>
                <w:szCs w:val="18"/>
              </w:rPr>
              <w:t>.</w:t>
            </w:r>
          </w:p>
          <w:p w14:paraId="6768CA1A" w14:textId="77777777" w:rsidR="0046034D" w:rsidRDefault="0046034D" w:rsidP="00081C29">
            <w:pPr>
              <w:spacing w:after="0" w:line="240" w:lineRule="auto"/>
              <w:contextualSpacing/>
              <w:jc w:val="both"/>
              <w:rPr>
                <w:rFonts w:cstheme="minorHAnsi"/>
                <w:bCs/>
                <w:color w:val="002060"/>
                <w:sz w:val="18"/>
                <w:szCs w:val="18"/>
              </w:rPr>
            </w:pPr>
          </w:p>
          <w:p w14:paraId="27492011" w14:textId="12D4316B" w:rsidR="00F6694D" w:rsidRPr="003D7BC1" w:rsidRDefault="00F6694D" w:rsidP="00081C29">
            <w:pPr>
              <w:spacing w:after="0" w:line="240" w:lineRule="auto"/>
              <w:contextualSpacing/>
              <w:jc w:val="both"/>
              <w:rPr>
                <w:rFonts w:cstheme="minorHAnsi"/>
                <w:bCs/>
                <w:color w:val="002060"/>
                <w:sz w:val="18"/>
                <w:szCs w:val="18"/>
              </w:rPr>
            </w:pPr>
            <w:r>
              <w:rPr>
                <w:rFonts w:cstheme="minorHAnsi"/>
                <w:bCs/>
                <w:color w:val="002060"/>
                <w:sz w:val="18"/>
                <w:szCs w:val="18"/>
              </w:rPr>
              <w:t>Pentru investițiile pe teren forestier se va prezenta acordul Romsilva</w:t>
            </w:r>
          </w:p>
          <w:p w14:paraId="45671C8B" w14:textId="2E3AFFFE" w:rsidR="00F84D75" w:rsidRPr="003D7BC1" w:rsidRDefault="00637BDD" w:rsidP="00081C29">
            <w:pPr>
              <w:spacing w:after="0" w:line="240" w:lineRule="auto"/>
              <w:contextualSpacing/>
              <w:jc w:val="both"/>
              <w:rPr>
                <w:rFonts w:eastAsia="Arial" w:cstheme="minorHAnsi"/>
                <w:sz w:val="18"/>
                <w:szCs w:val="18"/>
              </w:rPr>
            </w:pPr>
            <w:r w:rsidRPr="003D7BC1">
              <w:rPr>
                <w:rFonts w:eastAsia="Arial" w:cstheme="minorHAnsi"/>
                <w:color w:val="002060"/>
                <w:sz w:val="18"/>
                <w:szCs w:val="18"/>
              </w:rPr>
              <w:t xml:space="preserve"> </w:t>
            </w:r>
          </w:p>
        </w:tc>
      </w:tr>
    </w:tbl>
    <w:p w14:paraId="55FB5B29" w14:textId="77777777" w:rsidR="00184A2E" w:rsidRPr="003D7BC1" w:rsidRDefault="00184A2E" w:rsidP="00954E94">
      <w:pPr>
        <w:spacing w:after="0" w:line="240" w:lineRule="auto"/>
        <w:jc w:val="both"/>
        <w:rPr>
          <w:rFonts w:cstheme="minorHAnsi"/>
          <w:bCs/>
          <w:sz w:val="18"/>
          <w:szCs w:val="18"/>
        </w:rPr>
      </w:pPr>
    </w:p>
    <w:p w14:paraId="4E029F23" w14:textId="77777777" w:rsidR="00D2414A" w:rsidRPr="003D7BC1" w:rsidRDefault="00D2414A" w:rsidP="00954E94">
      <w:pPr>
        <w:spacing w:after="0" w:line="240" w:lineRule="auto"/>
        <w:jc w:val="both"/>
        <w:rPr>
          <w:rFonts w:cstheme="minorHAnsi"/>
          <w:b/>
          <w:iCs/>
          <w:sz w:val="18"/>
          <w:szCs w:val="18"/>
        </w:rPr>
      </w:pPr>
    </w:p>
    <w:p w14:paraId="00DB7338" w14:textId="77777777" w:rsidR="003055CB" w:rsidRPr="003D7BC1" w:rsidRDefault="00184A2E" w:rsidP="003055CB">
      <w:pPr>
        <w:spacing w:after="0" w:line="240" w:lineRule="auto"/>
        <w:jc w:val="both"/>
        <w:rPr>
          <w:rFonts w:cstheme="minorHAnsi"/>
          <w:b/>
          <w:iCs/>
          <w:sz w:val="18"/>
          <w:szCs w:val="18"/>
        </w:rPr>
      </w:pPr>
      <w:r w:rsidRPr="003D7BC1">
        <w:rPr>
          <w:rFonts w:cstheme="minorHAnsi"/>
          <w:b/>
          <w:iCs/>
          <w:sz w:val="18"/>
          <w:szCs w:val="18"/>
        </w:rPr>
        <w:t>Partea a 2- a</w:t>
      </w:r>
      <w:r w:rsidR="000E3748" w:rsidRPr="003D7BC1">
        <w:rPr>
          <w:rFonts w:cstheme="minorHAnsi"/>
          <w:b/>
          <w:iCs/>
          <w:sz w:val="18"/>
          <w:szCs w:val="18"/>
        </w:rPr>
        <w:t>:</w:t>
      </w:r>
      <w:r w:rsidR="003055CB" w:rsidRPr="003D7BC1">
        <w:rPr>
          <w:rFonts w:cstheme="minorHAnsi"/>
          <w:b/>
          <w:iCs/>
          <w:sz w:val="18"/>
          <w:szCs w:val="18"/>
        </w:rPr>
        <w:t xml:space="preserve"> Evaluarea de fond conform principiului DNSH pentru obiectivele de mediu care o impun</w:t>
      </w:r>
    </w:p>
    <w:p w14:paraId="19F37F79" w14:textId="77777777" w:rsidR="000E3748" w:rsidRPr="003D7BC1" w:rsidRDefault="000E3748" w:rsidP="00954E94">
      <w:pPr>
        <w:spacing w:after="0" w:line="240" w:lineRule="auto"/>
        <w:jc w:val="both"/>
        <w:rPr>
          <w:rFonts w:cstheme="minorHAnsi"/>
          <w:b/>
          <w:iCs/>
          <w:sz w:val="18"/>
          <w:szCs w:val="18"/>
        </w:rPr>
      </w:pPr>
    </w:p>
    <w:tbl>
      <w:tblPr>
        <w:tblStyle w:val="Tabelgril51"/>
        <w:tblW w:w="5909" w:type="pct"/>
        <w:tblInd w:w="-815" w:type="dxa"/>
        <w:tblLook w:val="04A0" w:firstRow="1" w:lastRow="0" w:firstColumn="1" w:lastColumn="0" w:noHBand="0" w:noVBand="1"/>
      </w:tblPr>
      <w:tblGrid>
        <w:gridCol w:w="3781"/>
        <w:gridCol w:w="1529"/>
        <w:gridCol w:w="5399"/>
      </w:tblGrid>
      <w:tr w:rsidR="000E3748" w:rsidRPr="003D7BC1" w14:paraId="579371C7" w14:textId="77777777" w:rsidTr="000E3748">
        <w:trPr>
          <w:tblHeader/>
        </w:trPr>
        <w:tc>
          <w:tcPr>
            <w:tcW w:w="1765" w:type="pct"/>
            <w:shd w:val="clear" w:color="auto" w:fill="FFFFFF" w:themeFill="background1"/>
            <w:vAlign w:val="center"/>
          </w:tcPr>
          <w:p w14:paraId="1CD5A5B4" w14:textId="77777777" w:rsidR="00184A2E" w:rsidRPr="003D7BC1" w:rsidRDefault="00184A2E" w:rsidP="000E3748">
            <w:pPr>
              <w:jc w:val="center"/>
              <w:rPr>
                <w:rFonts w:asciiTheme="minorHAnsi" w:eastAsiaTheme="minorHAnsi" w:hAnsiTheme="minorHAnsi" w:cstheme="minorHAnsi"/>
                <w:b/>
                <w:sz w:val="18"/>
                <w:szCs w:val="18"/>
                <w:lang w:val="ro-RO"/>
              </w:rPr>
            </w:pPr>
            <w:r w:rsidRPr="003D7BC1">
              <w:rPr>
                <w:rFonts w:asciiTheme="minorHAnsi" w:eastAsiaTheme="minorHAnsi" w:hAnsiTheme="minorHAnsi" w:cstheme="minorHAnsi"/>
                <w:b/>
                <w:sz w:val="18"/>
                <w:szCs w:val="18"/>
                <w:lang w:val="ro-RO"/>
              </w:rPr>
              <w:t>Întrebări</w:t>
            </w:r>
          </w:p>
        </w:tc>
        <w:tc>
          <w:tcPr>
            <w:tcW w:w="714" w:type="pct"/>
            <w:shd w:val="clear" w:color="auto" w:fill="FFFFFF" w:themeFill="background1"/>
            <w:vAlign w:val="center"/>
          </w:tcPr>
          <w:p w14:paraId="4B42A91B" w14:textId="77777777" w:rsidR="00184A2E" w:rsidRPr="003D7BC1" w:rsidRDefault="00184A2E" w:rsidP="000E3748">
            <w:pPr>
              <w:jc w:val="center"/>
              <w:rPr>
                <w:rFonts w:asciiTheme="minorHAnsi" w:eastAsiaTheme="minorHAnsi" w:hAnsiTheme="minorHAnsi" w:cstheme="minorHAnsi"/>
                <w:b/>
                <w:sz w:val="18"/>
                <w:szCs w:val="18"/>
                <w:lang w:val="ro-RO"/>
              </w:rPr>
            </w:pPr>
            <w:r w:rsidRPr="003D7BC1">
              <w:rPr>
                <w:rFonts w:asciiTheme="minorHAnsi" w:eastAsiaTheme="minorHAnsi" w:hAnsiTheme="minorHAnsi" w:cstheme="minorHAnsi"/>
                <w:b/>
                <w:sz w:val="18"/>
                <w:szCs w:val="18"/>
                <w:lang w:val="ro-RO"/>
              </w:rPr>
              <w:t>Nu</w:t>
            </w:r>
          </w:p>
        </w:tc>
        <w:tc>
          <w:tcPr>
            <w:tcW w:w="2521" w:type="pct"/>
            <w:shd w:val="clear" w:color="auto" w:fill="FFFFFF" w:themeFill="background1"/>
            <w:vAlign w:val="center"/>
          </w:tcPr>
          <w:p w14:paraId="43031E95" w14:textId="113D26EA" w:rsidR="00184A2E" w:rsidRPr="003D7BC1" w:rsidRDefault="003055CB" w:rsidP="000E3748">
            <w:pPr>
              <w:jc w:val="center"/>
              <w:rPr>
                <w:rFonts w:asciiTheme="minorHAnsi" w:eastAsiaTheme="minorHAnsi" w:hAnsiTheme="minorHAnsi" w:cstheme="minorHAnsi"/>
                <w:b/>
                <w:sz w:val="18"/>
                <w:szCs w:val="18"/>
                <w:lang w:val="ro-RO"/>
              </w:rPr>
            </w:pPr>
            <w:r w:rsidRPr="003D7BC1">
              <w:rPr>
                <w:rFonts w:asciiTheme="minorHAnsi" w:eastAsiaTheme="minorHAnsi" w:hAnsiTheme="minorHAnsi" w:cstheme="minorHAnsi"/>
                <w:b/>
                <w:sz w:val="18"/>
                <w:szCs w:val="18"/>
                <w:lang w:val="ro-RO"/>
              </w:rPr>
              <w:t>Justificare</w:t>
            </w:r>
            <w:r w:rsidR="00184A2E" w:rsidRPr="003D7BC1">
              <w:rPr>
                <w:rFonts w:asciiTheme="minorHAnsi" w:eastAsiaTheme="minorHAnsi" w:hAnsiTheme="minorHAnsi" w:cstheme="minorHAnsi"/>
                <w:b/>
                <w:sz w:val="18"/>
                <w:szCs w:val="18"/>
                <w:lang w:val="ro-RO"/>
              </w:rPr>
              <w:t xml:space="preserve"> de fond</w:t>
            </w:r>
          </w:p>
          <w:p w14:paraId="575E4BEC" w14:textId="69B91BC2" w:rsidR="000E3748" w:rsidRPr="003D7BC1" w:rsidRDefault="000E3748" w:rsidP="000E3748">
            <w:pPr>
              <w:jc w:val="center"/>
              <w:rPr>
                <w:rFonts w:asciiTheme="minorHAnsi" w:eastAsiaTheme="minorHAnsi" w:hAnsiTheme="minorHAnsi" w:cstheme="minorHAnsi"/>
                <w:b/>
                <w:sz w:val="18"/>
                <w:szCs w:val="18"/>
                <w:lang w:val="ro-RO"/>
              </w:rPr>
            </w:pPr>
            <w:r w:rsidRPr="003D7BC1">
              <w:rPr>
                <w:rFonts w:asciiTheme="minorHAnsi" w:hAnsiTheme="minorHAnsi" w:cstheme="minorHAnsi"/>
                <w:i/>
                <w:color w:val="002060"/>
                <w:sz w:val="18"/>
                <w:szCs w:val="18"/>
              </w:rPr>
              <w:t xml:space="preserve">- </w:t>
            </w:r>
            <w:proofErr w:type="spellStart"/>
            <w:r w:rsidRPr="003D7BC1">
              <w:rPr>
                <w:rFonts w:asciiTheme="minorHAnsi" w:hAnsiTheme="minorHAnsi" w:cstheme="minorHAnsi"/>
                <w:i/>
                <w:color w:val="002060"/>
                <w:sz w:val="18"/>
                <w:szCs w:val="18"/>
              </w:rPr>
              <w:t>corespunzător</w:t>
            </w:r>
            <w:proofErr w:type="spellEnd"/>
            <w:r w:rsidRPr="003D7BC1">
              <w:rPr>
                <w:rFonts w:asciiTheme="minorHAnsi" w:hAnsiTheme="minorHAnsi" w:cstheme="minorHAnsi"/>
                <w:i/>
                <w:color w:val="002060"/>
                <w:sz w:val="18"/>
                <w:szCs w:val="18"/>
              </w:rPr>
              <w:t xml:space="preserve"> </w:t>
            </w:r>
            <w:proofErr w:type="spellStart"/>
            <w:r w:rsidRPr="003D7BC1">
              <w:rPr>
                <w:rFonts w:asciiTheme="minorHAnsi" w:hAnsiTheme="minorHAnsi" w:cstheme="minorHAnsi"/>
                <w:i/>
                <w:color w:val="002060"/>
                <w:sz w:val="18"/>
                <w:szCs w:val="18"/>
              </w:rPr>
              <w:t>proiectului</w:t>
            </w:r>
            <w:proofErr w:type="spellEnd"/>
            <w:r w:rsidRPr="003D7BC1">
              <w:rPr>
                <w:rFonts w:asciiTheme="minorHAnsi" w:hAnsiTheme="minorHAnsi" w:cstheme="minorHAnsi"/>
                <w:i/>
                <w:color w:val="002060"/>
                <w:sz w:val="18"/>
                <w:szCs w:val="18"/>
              </w:rPr>
              <w:t xml:space="preserve"> -</w:t>
            </w:r>
          </w:p>
        </w:tc>
      </w:tr>
      <w:tr w:rsidR="00146FCB" w:rsidRPr="003D7BC1" w14:paraId="72D35947" w14:textId="77777777" w:rsidTr="00184A2E">
        <w:tc>
          <w:tcPr>
            <w:tcW w:w="1765" w:type="pct"/>
          </w:tcPr>
          <w:p w14:paraId="1D5A5FAE" w14:textId="6302C534" w:rsidR="00146FCB" w:rsidRPr="003D7BC1" w:rsidRDefault="00184A2E" w:rsidP="00F530E0">
            <w:pPr>
              <w:spacing w:after="120" w:line="259" w:lineRule="auto"/>
              <w:ind w:hanging="2"/>
              <w:jc w:val="both"/>
              <w:rPr>
                <w:rFonts w:asciiTheme="minorHAnsi" w:eastAsiaTheme="minorHAnsi" w:hAnsiTheme="minorHAnsi" w:cstheme="minorHAnsi"/>
                <w:noProof/>
                <w:sz w:val="18"/>
                <w:szCs w:val="18"/>
                <w:lang w:val="it-IT"/>
              </w:rPr>
            </w:pPr>
            <w:r w:rsidRPr="003D7BC1">
              <w:rPr>
                <w:rFonts w:asciiTheme="minorHAnsi" w:eastAsiaTheme="minorHAnsi" w:hAnsiTheme="minorHAnsi" w:cstheme="minorHAnsi"/>
                <w:noProof/>
                <w:sz w:val="18"/>
                <w:szCs w:val="18"/>
                <w:lang w:val="it-IT"/>
              </w:rPr>
              <w:t xml:space="preserve">Tranziția către o economie circulară, inclusiv prevenirea generării de deșeuri și reciclarea acestora </w:t>
            </w:r>
          </w:p>
          <w:p w14:paraId="207170AE" w14:textId="77777777" w:rsidR="001B6FDB" w:rsidRPr="003D7BC1" w:rsidRDefault="001B6FDB" w:rsidP="001B6FDB">
            <w:pPr>
              <w:spacing w:after="120" w:line="259" w:lineRule="auto"/>
              <w:ind w:hanging="2"/>
              <w:jc w:val="both"/>
              <w:rPr>
                <w:rFonts w:asciiTheme="minorHAnsi" w:eastAsiaTheme="minorHAnsi" w:hAnsiTheme="minorHAnsi" w:cstheme="minorHAnsi"/>
                <w:i/>
                <w:noProof/>
                <w:color w:val="002060"/>
                <w:sz w:val="18"/>
                <w:szCs w:val="18"/>
                <w:lang w:val="it-IT"/>
              </w:rPr>
            </w:pPr>
            <w:r w:rsidRPr="003D7BC1">
              <w:rPr>
                <w:rFonts w:asciiTheme="minorHAnsi" w:eastAsiaTheme="minorHAnsi" w:hAnsiTheme="minorHAnsi" w:cstheme="minorHAnsi"/>
                <w:i/>
                <w:noProof/>
                <w:color w:val="002060"/>
                <w:sz w:val="18"/>
                <w:szCs w:val="18"/>
                <w:lang w:val="it-IT"/>
              </w:rPr>
              <w:t>Se preconizează că măsura:</w:t>
            </w:r>
          </w:p>
          <w:p w14:paraId="3AFC90B0" w14:textId="77777777" w:rsidR="001B6FDB" w:rsidRPr="003D7BC1" w:rsidRDefault="001B6FDB" w:rsidP="001B6FDB">
            <w:pPr>
              <w:spacing w:after="120" w:line="259" w:lineRule="auto"/>
              <w:ind w:hanging="2"/>
              <w:jc w:val="both"/>
              <w:rPr>
                <w:rFonts w:asciiTheme="minorHAnsi" w:eastAsiaTheme="minorHAnsi" w:hAnsiTheme="minorHAnsi" w:cstheme="minorHAnsi"/>
                <w:i/>
                <w:noProof/>
                <w:color w:val="002060"/>
                <w:sz w:val="18"/>
                <w:szCs w:val="18"/>
                <w:lang w:val="it-IT"/>
              </w:rPr>
            </w:pPr>
            <w:r w:rsidRPr="003D7BC1">
              <w:rPr>
                <w:rFonts w:asciiTheme="minorHAnsi" w:eastAsiaTheme="minorHAnsi" w:hAnsiTheme="minorHAnsi" w:cstheme="minorHAnsi"/>
                <w:i/>
                <w:noProof/>
                <w:color w:val="002060"/>
                <w:sz w:val="18"/>
                <w:szCs w:val="18"/>
                <w:lang w:val="it-IT"/>
              </w:rPr>
              <w:t>(i) va duce la o creștere semnificativă a generării, a incinerării sau a eliminării deșeurilor, cu excepția incinerării deșeurilor periculoase nereciclabile sau</w:t>
            </w:r>
          </w:p>
          <w:p w14:paraId="064782BD" w14:textId="77777777" w:rsidR="001B6FDB" w:rsidRPr="003D7BC1" w:rsidRDefault="001B6FDB" w:rsidP="001B6FDB">
            <w:pPr>
              <w:spacing w:after="120" w:line="259" w:lineRule="auto"/>
              <w:ind w:hanging="2"/>
              <w:jc w:val="both"/>
              <w:rPr>
                <w:rFonts w:asciiTheme="minorHAnsi" w:eastAsiaTheme="minorHAnsi" w:hAnsiTheme="minorHAnsi" w:cstheme="minorHAnsi"/>
                <w:i/>
                <w:noProof/>
                <w:color w:val="002060"/>
                <w:sz w:val="18"/>
                <w:szCs w:val="18"/>
                <w:lang w:val="it-IT"/>
              </w:rPr>
            </w:pPr>
            <w:r w:rsidRPr="003D7BC1">
              <w:rPr>
                <w:rFonts w:asciiTheme="minorHAnsi" w:eastAsiaTheme="minorHAnsi" w:hAnsiTheme="minorHAnsi" w:cstheme="minorHAnsi"/>
                <w:i/>
                <w:noProof/>
                <w:color w:val="002060"/>
                <w:sz w:val="18"/>
                <w:szCs w:val="18"/>
                <w:lang w:val="it-IT"/>
              </w:rPr>
              <w:t>(ii) va duce la ineficiențe semnificative în utilizarea directă sau indirectă a oricăror resurse naturale în orice etapă a ciclului său de viață, care nu sunt reduse la minimum prin măsuri adecvate sau</w:t>
            </w:r>
          </w:p>
          <w:p w14:paraId="30176A18" w14:textId="006F3520" w:rsidR="00184A2E" w:rsidRPr="003D7BC1" w:rsidRDefault="001B6FDB" w:rsidP="001B6FDB">
            <w:pPr>
              <w:spacing w:line="259" w:lineRule="auto"/>
              <w:ind w:hanging="2"/>
              <w:jc w:val="both"/>
              <w:rPr>
                <w:rFonts w:asciiTheme="minorHAnsi" w:hAnsiTheme="minorHAnsi" w:cstheme="minorHAnsi"/>
                <w:noProof/>
                <w:color w:val="002060"/>
                <w:sz w:val="18"/>
                <w:szCs w:val="18"/>
                <w:lang w:val="it-IT"/>
              </w:rPr>
            </w:pPr>
            <w:r w:rsidRPr="003D7BC1">
              <w:rPr>
                <w:rFonts w:asciiTheme="minorHAnsi" w:eastAsiaTheme="minorHAnsi" w:hAnsiTheme="minorHAnsi" w:cstheme="minorHAnsi"/>
                <w:i/>
                <w:noProof/>
                <w:color w:val="002060"/>
                <w:sz w:val="18"/>
                <w:szCs w:val="18"/>
                <w:lang w:val="it-IT"/>
              </w:rPr>
              <w:t>(iii) va cauza prejudicii semnificative și pe termen lung mediului în ceea ce privește economia circulară?</w:t>
            </w:r>
          </w:p>
        </w:tc>
        <w:tc>
          <w:tcPr>
            <w:tcW w:w="714" w:type="pct"/>
          </w:tcPr>
          <w:p w14:paraId="0D4DF516" w14:textId="02AF359F" w:rsidR="00184A2E" w:rsidRPr="003D7BC1" w:rsidRDefault="000E3748" w:rsidP="000E3748">
            <w:pPr>
              <w:jc w:val="center"/>
              <w:rPr>
                <w:rFonts w:asciiTheme="minorHAnsi" w:hAnsiTheme="minorHAnsi" w:cstheme="minorHAnsi"/>
                <w:noProof/>
                <w:color w:val="002060"/>
                <w:sz w:val="18"/>
                <w:szCs w:val="18"/>
              </w:rPr>
            </w:pPr>
            <w:r w:rsidRPr="003D7BC1">
              <w:rPr>
                <w:rFonts w:asciiTheme="minorHAnsi" w:hAnsiTheme="minorHAnsi" w:cstheme="minorHAnsi"/>
                <w:noProof/>
                <w:sz w:val="18"/>
                <w:szCs w:val="18"/>
              </w:rPr>
              <w:t>X</w:t>
            </w:r>
          </w:p>
        </w:tc>
        <w:tc>
          <w:tcPr>
            <w:tcW w:w="2521" w:type="pct"/>
          </w:tcPr>
          <w:p w14:paraId="02C002B8" w14:textId="0DAADD36" w:rsidR="00184A2E" w:rsidRPr="003D7BC1" w:rsidRDefault="00184A2E" w:rsidP="00F530E0">
            <w:pPr>
              <w:spacing w:before="100" w:beforeAutospacing="1" w:after="100" w:afterAutospacing="1"/>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Pentru investițiile prevăzute de această măsură a fost parcurs</w:t>
            </w:r>
            <w:r w:rsidR="00146FCB" w:rsidRPr="003D7BC1">
              <w:rPr>
                <w:rFonts w:asciiTheme="minorHAnsi" w:eastAsia="Arial" w:hAnsiTheme="minorHAnsi" w:cstheme="minorHAnsi"/>
                <w:color w:val="002060"/>
                <w:sz w:val="18"/>
                <w:szCs w:val="18"/>
                <w:lang w:val="ro-RO"/>
              </w:rPr>
              <w:t>ă</w:t>
            </w:r>
            <w:r w:rsidRPr="003D7BC1">
              <w:rPr>
                <w:rFonts w:asciiTheme="minorHAnsi" w:eastAsia="Arial" w:hAnsiTheme="minorHAnsi" w:cstheme="minorHAnsi"/>
                <w:color w:val="002060"/>
                <w:sz w:val="18"/>
                <w:szCs w:val="18"/>
                <w:lang w:val="ro-RO"/>
              </w:rPr>
              <w:t xml:space="preserve"> procedura de evaluare de mediu (SEA) în conformitate cu prevederile HG nr. 1076/2004 privind stabilirea procedurii de realizare a evaluării de mediu pentru planuri şi programe (MO nr. 707/5.08.2004), care transpune în legislația românească Directiva SEA - Directiva Consiliului European nr. 2001/42/CE privind evaluarea efectelor anumitor planuri şi programe asupra mediului.</w:t>
            </w:r>
          </w:p>
          <w:p w14:paraId="1B350963" w14:textId="77777777" w:rsidR="00184A2E" w:rsidRPr="003D7BC1" w:rsidRDefault="00184A2E" w:rsidP="00F530E0">
            <w:pPr>
              <w:spacing w:before="100" w:beforeAutospacing="1" w:after="100" w:afterAutospacing="1"/>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Astfel, conform Raportului de mediu pentru Programul Dezvoltare Durabilă), se preconizează că investițiile realizate vor produce efecte pozitive nesemnificative asupra economiei circulare, deoarece se va reduce depozitarea deşeurilor (de ex. nămolurile provenite de la epurarea apelor uzate), iar în cazul proiectelor care includ instalaţii pentru valorificarea energetică a nămolurilor cenușa rezultată poate fi utilizată în componența unor materiale de construcţii.</w:t>
            </w:r>
          </w:p>
          <w:p w14:paraId="5CB5EBD0" w14:textId="77777777" w:rsidR="00184A2E" w:rsidRPr="003D7BC1" w:rsidRDefault="00184A2E" w:rsidP="00146FCB">
            <w:pPr>
              <w:spacing w:before="100" w:beforeAutospacing="1"/>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 xml:space="preserve">De asemenea, investițiile propuse nu vor afecta obiectivul de economie circulară, inclusiv prevenirea și reciclarea deșeurilor întrucât dezvoltarea infrastructurii de apă și canalizare va fi realizată cu respectarea următoarelor cerințe: </w:t>
            </w:r>
          </w:p>
          <w:p w14:paraId="4A247B08" w14:textId="77777777" w:rsidR="00184A2E" w:rsidRPr="003D7BC1" w:rsidRDefault="00184A2E" w:rsidP="00146FCB">
            <w:pPr>
              <w:numPr>
                <w:ilvl w:val="0"/>
                <w:numId w:val="26"/>
              </w:numPr>
              <w:ind w:left="252" w:hanging="252"/>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Gestionarea deşeurilor rezultate în toate etapele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a anumitor directive, cu modificările ulterioare şi aprobat prin Hotărârea Guvernului nr. 942/2017).</w:t>
            </w:r>
          </w:p>
          <w:p w14:paraId="7490AE08" w14:textId="77777777" w:rsidR="00184A2E" w:rsidRPr="003D7BC1" w:rsidRDefault="00184A2E" w:rsidP="00146FCB">
            <w:pPr>
              <w:numPr>
                <w:ilvl w:val="0"/>
                <w:numId w:val="26"/>
              </w:numPr>
              <w:spacing w:before="100" w:beforeAutospacing="1" w:after="100" w:afterAutospacing="1"/>
              <w:ind w:left="252" w:hanging="252"/>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În toate etapele proiectului se va menţine evidenţa gestiunii deşeurilor conform Legii nr. 211/2011 privind regimul deşeurilor, cu modificările şi completările ulterioare, HG nr. 856/2002 privind evidența gestiunii 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w:t>
            </w:r>
          </w:p>
          <w:p w14:paraId="6D7157B9" w14:textId="77777777" w:rsidR="00184A2E" w:rsidRPr="003D7BC1" w:rsidRDefault="00184A2E" w:rsidP="00146FCB">
            <w:pPr>
              <w:numPr>
                <w:ilvl w:val="0"/>
                <w:numId w:val="26"/>
              </w:numPr>
              <w:spacing w:before="100" w:beforeAutospacing="1" w:after="100" w:afterAutospacing="1"/>
              <w:ind w:left="252" w:hanging="252"/>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lastRenderedPageBreak/>
              <w:t>În conformitate cu prevederile Deciziei nr. 2000/532/CE a Comisiei, preluată în legislaţia naţională prin HG nr. 856/2002, cu modificările și completările ulterioare, lucrările nu presupun utilizarea unor categorii de materiale care să poată fi încadrate în categoria substanțelor toxice și periculoase.</w:t>
            </w:r>
          </w:p>
          <w:p w14:paraId="303F46EC" w14:textId="77777777" w:rsidR="00184A2E" w:rsidRPr="003D7BC1" w:rsidRDefault="00184A2E" w:rsidP="00146FCB">
            <w:pPr>
              <w:numPr>
                <w:ilvl w:val="0"/>
                <w:numId w:val="26"/>
              </w:numPr>
              <w:spacing w:before="100" w:beforeAutospacing="1" w:after="100" w:afterAutospacing="1"/>
              <w:ind w:left="252" w:hanging="252"/>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În ceea ce priveşte deşeurile recuperabile rezultate pe perioada executării lucrărilor, constructorul se va asigura că cel puţin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0690A92C" w14:textId="77777777" w:rsidR="00184A2E" w:rsidRPr="003D7BC1" w:rsidRDefault="00184A2E" w:rsidP="00146FCB">
            <w:pPr>
              <w:numPr>
                <w:ilvl w:val="0"/>
                <w:numId w:val="26"/>
              </w:numPr>
              <w:spacing w:before="100" w:beforeAutospacing="1" w:after="100" w:afterAutospacing="1"/>
              <w:ind w:left="252" w:hanging="252"/>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76B6C3DD" w14:textId="77777777" w:rsidR="00184A2E" w:rsidRPr="003D7BC1" w:rsidRDefault="00184A2E" w:rsidP="00146FCB">
            <w:pPr>
              <w:numPr>
                <w:ilvl w:val="0"/>
                <w:numId w:val="26"/>
              </w:numPr>
              <w:spacing w:before="100" w:beforeAutospacing="1" w:after="100" w:afterAutospacing="1"/>
              <w:ind w:left="252" w:hanging="252"/>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 xml:space="preserve">În toate etapele proiectului se va menţine evidenţa gestiunii deşeurilor conform Legii nr. 211/2011 privind regimul deşeurilor, cu modificările şi completările ulterioare, HG nr. 856/2002 şi respectiv Legea nr. 249/2015 privind modalitatea de gestionare a ambalajelor şi a deşeurilor de ambalaje, cu modificările şi completările ulterioare. </w:t>
            </w:r>
          </w:p>
          <w:p w14:paraId="5C84EF0B" w14:textId="77777777" w:rsidR="00184A2E" w:rsidRPr="003D7BC1" w:rsidRDefault="00184A2E" w:rsidP="00F530E0">
            <w:pPr>
              <w:spacing w:before="100" w:beforeAutospacing="1" w:after="100" w:afterAutospacing="1"/>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w:t>
            </w:r>
          </w:p>
        </w:tc>
      </w:tr>
      <w:tr w:rsidR="00146FCB" w:rsidRPr="003D7BC1" w14:paraId="387ABAB4" w14:textId="77777777" w:rsidTr="00184A2E">
        <w:tc>
          <w:tcPr>
            <w:tcW w:w="1765" w:type="pct"/>
          </w:tcPr>
          <w:p w14:paraId="2E6CECF3" w14:textId="77777777" w:rsidR="00184A2E" w:rsidRPr="003D7BC1" w:rsidRDefault="00184A2E" w:rsidP="00F530E0">
            <w:pPr>
              <w:spacing w:after="120" w:line="259" w:lineRule="auto"/>
              <w:ind w:hanging="2"/>
              <w:jc w:val="both"/>
              <w:rPr>
                <w:rFonts w:asciiTheme="minorHAnsi" w:eastAsiaTheme="minorHAnsi" w:hAnsiTheme="minorHAnsi" w:cstheme="minorHAnsi"/>
                <w:noProof/>
                <w:sz w:val="18"/>
                <w:szCs w:val="18"/>
                <w:lang w:val="it-IT"/>
              </w:rPr>
            </w:pPr>
            <w:r w:rsidRPr="003D7BC1">
              <w:rPr>
                <w:rFonts w:asciiTheme="minorHAnsi" w:eastAsiaTheme="minorHAnsi" w:hAnsiTheme="minorHAnsi" w:cstheme="minorHAnsi"/>
                <w:noProof/>
                <w:sz w:val="18"/>
                <w:szCs w:val="18"/>
                <w:lang w:val="it-IT"/>
              </w:rPr>
              <w:lastRenderedPageBreak/>
              <w:t>Prevenirea și controlul poluării in aer, apa sau sol</w:t>
            </w:r>
          </w:p>
          <w:p w14:paraId="3114E24B" w14:textId="23CAE2F9" w:rsidR="00534F18" w:rsidRPr="003D7BC1" w:rsidRDefault="00534F18" w:rsidP="00F530E0">
            <w:pPr>
              <w:spacing w:after="120" w:line="259" w:lineRule="auto"/>
              <w:ind w:hanging="2"/>
              <w:jc w:val="both"/>
              <w:rPr>
                <w:rFonts w:asciiTheme="minorHAnsi" w:eastAsiaTheme="minorHAnsi" w:hAnsiTheme="minorHAnsi" w:cstheme="minorHAnsi"/>
                <w:noProof/>
                <w:color w:val="002060"/>
                <w:sz w:val="18"/>
                <w:szCs w:val="18"/>
                <w:lang w:val="it-IT"/>
              </w:rPr>
            </w:pPr>
            <w:r w:rsidRPr="003D7BC1">
              <w:rPr>
                <w:rFonts w:asciiTheme="minorHAnsi" w:eastAsiaTheme="minorHAnsi" w:hAnsiTheme="minorHAnsi" w:cstheme="minorHAnsi"/>
                <w:i/>
                <w:noProof/>
                <w:color w:val="002060"/>
                <w:sz w:val="18"/>
                <w:szCs w:val="18"/>
                <w:lang w:val="ro-RO"/>
              </w:rPr>
              <w:t>Se preconizează că măsura va duce la o creștere semnificativă a emisiilor de poluanți în aer, apă sau sol?</w:t>
            </w:r>
          </w:p>
        </w:tc>
        <w:tc>
          <w:tcPr>
            <w:tcW w:w="714" w:type="pct"/>
          </w:tcPr>
          <w:p w14:paraId="093A277F" w14:textId="28D74F6C" w:rsidR="00184A2E" w:rsidRPr="003D7BC1" w:rsidRDefault="00146FCB" w:rsidP="00146FCB">
            <w:pPr>
              <w:spacing w:before="100" w:beforeAutospacing="1" w:after="100" w:afterAutospacing="1" w:line="259" w:lineRule="auto"/>
              <w:jc w:val="center"/>
              <w:rPr>
                <w:rFonts w:asciiTheme="minorHAnsi" w:eastAsiaTheme="minorHAnsi" w:hAnsiTheme="minorHAnsi" w:cstheme="minorHAnsi"/>
                <w:noProof/>
                <w:color w:val="002060"/>
                <w:sz w:val="18"/>
                <w:szCs w:val="18"/>
                <w:lang w:val="en-US"/>
              </w:rPr>
            </w:pPr>
            <w:r w:rsidRPr="003D7BC1">
              <w:rPr>
                <w:rFonts w:asciiTheme="minorHAnsi" w:hAnsiTheme="minorHAnsi" w:cstheme="minorHAnsi"/>
                <w:noProof/>
                <w:sz w:val="18"/>
                <w:szCs w:val="18"/>
              </w:rPr>
              <w:t>X</w:t>
            </w:r>
          </w:p>
        </w:tc>
        <w:tc>
          <w:tcPr>
            <w:tcW w:w="2521" w:type="pct"/>
          </w:tcPr>
          <w:p w14:paraId="1709FB38" w14:textId="77777777" w:rsidR="00184A2E" w:rsidRPr="003D7BC1" w:rsidRDefault="00184A2E" w:rsidP="00F530E0">
            <w:pPr>
              <w:spacing w:before="100" w:beforeAutospacing="1" w:after="100" w:after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Implementarea proiectelor se va face cu respectarea condițiilor de protecție a factorilor de mediu (inclusiv apă, aer și sol) potențial afectați stabilite prin actele de mediu emise în conformitate cu Directiva EIA.</w:t>
            </w:r>
          </w:p>
          <w:p w14:paraId="0FF49932" w14:textId="1A833EDA" w:rsidR="00146FCB" w:rsidRPr="003D7BC1" w:rsidRDefault="00184A2E" w:rsidP="00146FCB">
            <w:pPr>
              <w:spacing w:before="100" w:before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Aer</w:t>
            </w:r>
          </w:p>
          <w:p w14:paraId="51A34713" w14:textId="35A5D88C" w:rsidR="00184A2E" w:rsidRPr="003D7BC1" w:rsidRDefault="00184A2E" w:rsidP="00146FCB">
            <w:pPr>
              <w:spacing w:after="100" w:after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În cea mai mare parte, sursele de emisie a poluanţilor atmosferici vor fi surse la sol libere, deschise şi mobile sau staţionare difuze/ dirijate.</w:t>
            </w:r>
          </w:p>
          <w:p w14:paraId="7FEA8C6C" w14:textId="77777777" w:rsidR="00184A2E" w:rsidRPr="003D7BC1" w:rsidRDefault="00184A2E" w:rsidP="00F530E0">
            <w:pPr>
              <w:spacing w:before="100" w:beforeAutospacing="1" w:after="100" w:after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Activitatea de realizare a lucrărilor de construcţii include deopotrivă şi surse mobile de emisii, reprezentate de utilajele necesare desfăşurării lucrărilor, de vehiculele care vor asigura transportul materialelor de construcţii, precum şi de aprovizionare cu materiale necesare lucrărilor de construcţie, dar şi de vehiculele necesare evacuării deşeurilor de pe amplasament. Funcţionarea acestora va fi intermitentă, în funcţie de programul de lucru şi de graficul lucrărilor.</w:t>
            </w:r>
          </w:p>
          <w:p w14:paraId="641A1A58" w14:textId="77777777" w:rsidR="00184A2E" w:rsidRPr="003D7BC1" w:rsidRDefault="00184A2E" w:rsidP="00F530E0">
            <w:pPr>
              <w:spacing w:before="100" w:beforeAutospacing="1" w:after="100" w:after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lastRenderedPageBreak/>
              <w:t xml:space="preserve">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 </w:t>
            </w:r>
          </w:p>
          <w:p w14:paraId="58719FC6" w14:textId="77777777" w:rsidR="00184A2E" w:rsidRPr="003D7BC1" w:rsidRDefault="00184A2E" w:rsidP="00F530E0">
            <w:pPr>
              <w:spacing w:before="100" w:beforeAutospacing="1" w:after="100" w:after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Pe cât posibil se vor lua măsuri de atenuare, astfel că lucrările aferente proiectului vor fi realizate cu utilaje mai puţin poluante.</w:t>
            </w:r>
          </w:p>
          <w:p w14:paraId="1A0B47CC" w14:textId="2DF47155" w:rsidR="00184A2E" w:rsidRPr="003D7BC1" w:rsidRDefault="00184A2E" w:rsidP="00146FCB">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Ap</w:t>
            </w:r>
            <w:r w:rsidR="000619A6" w:rsidRPr="003D7BC1">
              <w:rPr>
                <w:rFonts w:asciiTheme="minorHAnsi" w:eastAsia="Arial" w:hAnsiTheme="minorHAnsi" w:cstheme="minorHAnsi"/>
                <w:color w:val="002060"/>
                <w:sz w:val="18"/>
                <w:szCs w:val="18"/>
                <w:lang w:val="ro-RO"/>
              </w:rPr>
              <w:t>ă</w:t>
            </w:r>
          </w:p>
          <w:p w14:paraId="3DCE20EC" w14:textId="77777777" w:rsidR="00184A2E" w:rsidRPr="003D7BC1" w:rsidRDefault="00184A2E" w:rsidP="00146FCB">
            <w:pPr>
              <w:spacing w:after="100" w:after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Investițiile vor avea potenţiale efecte pozitive semnificativ asupra obiectivul de mediu relevant apei prin construirea/extinderea/reabilitarea sistemelor de canalizare şi a stațiilor de epurare, se reduce numărul presiunilor semnificative de pe corpurile de apă.</w:t>
            </w:r>
          </w:p>
          <w:p w14:paraId="27D1BFF9" w14:textId="77777777" w:rsidR="00184A2E" w:rsidRPr="003D7BC1" w:rsidRDefault="00184A2E" w:rsidP="00F530E0">
            <w:pPr>
              <w:spacing w:before="100" w:beforeAutospacing="1" w:after="100" w:after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De asemenea, pe parcursul etapei de execuţie, se vor lua măsurile necesare astfel încât deșeurile rezultate din demontări/demolări, precum și materialele necesare pentru construire, să fie corect depozitate pentru a se evita infiltraţiile în stratul acvifer sau în apele de suprafaţă, urmare a antrenării acestora de către apele pluviale sau de către vânt.</w:t>
            </w:r>
          </w:p>
          <w:p w14:paraId="34BE7CD0" w14:textId="77777777" w:rsidR="00184A2E" w:rsidRPr="003D7BC1" w:rsidRDefault="00184A2E" w:rsidP="00F530E0">
            <w:pPr>
              <w:spacing w:before="100" w:beforeAutospacing="1" w:after="100" w:after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Se va asigura formarea periodică a tuturor lucrătorilor de la fața locului pentru a se asigura evitarea scurgerilor accidentale de substanţe chimice, carburanţi şi uleiuri provenite de la funcţionarea utilajelor implicate în lucrările de construcţie sau datorate manevrării defectuoase a autovehiculelor de transport.</w:t>
            </w:r>
          </w:p>
          <w:p w14:paraId="0AC70ABD" w14:textId="77777777" w:rsidR="00184A2E" w:rsidRPr="003D7BC1" w:rsidRDefault="00184A2E" w:rsidP="00F530E0">
            <w:pPr>
              <w:spacing w:before="100" w:beforeAutospacing="1" w:after="100" w:after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cadrul unui plan de management de mediu (PMM), elaborat înainte de începerea etapei de execuţie a proiectului.</w:t>
            </w:r>
          </w:p>
          <w:p w14:paraId="10F3999A" w14:textId="77777777" w:rsidR="00184A2E" w:rsidRPr="003D7BC1" w:rsidRDefault="00184A2E" w:rsidP="00F530E0">
            <w:pPr>
              <w:spacing w:before="100" w:beforeAutospacing="1" w:after="100" w:after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În etapa de dezafectare a proiectului, potenţialele surse de poluare a apei vor fi similare cu cele din etapa de construcţie, lucrările fiind realizate cu aceleaşi tipuri de utilaje.</w:t>
            </w:r>
          </w:p>
          <w:p w14:paraId="6C587179" w14:textId="77777777" w:rsidR="00184A2E" w:rsidRPr="003D7BC1" w:rsidRDefault="00184A2E" w:rsidP="00F215B2">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Conform raportului de mediu PDD se precizează că investițiile preconizate vor avea efecte semnificative pozitive asupra obiectivului relevant de mediu apă, deoarece prin construirea/extinderea/reabilitarea sistemelor de canalizare şi a stațiilor de epurare, se reduce numărul presiunilor semnificative de pe corpurile de apă.</w:t>
            </w:r>
          </w:p>
          <w:p w14:paraId="18062892" w14:textId="77777777" w:rsidR="00184A2E" w:rsidRPr="003D7BC1" w:rsidRDefault="00184A2E" w:rsidP="00146FCB">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Sol</w:t>
            </w:r>
          </w:p>
          <w:p w14:paraId="3F4F1506" w14:textId="6EEF8FE3" w:rsidR="00184A2E" w:rsidRPr="003D7BC1" w:rsidRDefault="00184A2E" w:rsidP="00146FCB">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De asemenea, conform Raportului de Mediu pentru PDD, se precizează că investițiile preconizate vor produce efecte pozitive nesemnificative asupra obiectivul de mediu legat de sol, deoarece se vor colecta apele uzate şi se vor epura corespunzător, excluzându-se astfel deversarea necontrolată a acestora. Utilizarea în agricultură a nămolurilor rezultate de la apele uzate poate conduce la reducerea consumului de îngrășăminte chimice, cu efecte be</w:t>
            </w:r>
            <w:r w:rsidR="00F215B2" w:rsidRPr="003D7BC1">
              <w:rPr>
                <w:rFonts w:asciiTheme="minorHAnsi" w:eastAsia="Arial" w:hAnsiTheme="minorHAnsi" w:cstheme="minorHAnsi"/>
                <w:color w:val="002060"/>
                <w:sz w:val="18"/>
                <w:szCs w:val="18"/>
                <w:lang w:val="ro-RO"/>
              </w:rPr>
              <w:t>nefice asupra calităţii solului.</w:t>
            </w:r>
          </w:p>
          <w:p w14:paraId="57E6528E" w14:textId="77777777" w:rsidR="00184A2E" w:rsidRPr="003D7BC1" w:rsidRDefault="00184A2E" w:rsidP="00F215B2">
            <w:pPr>
              <w:spacing w:before="100" w:beforeAutospacing="1"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lastRenderedPageBreak/>
              <w:t>Utilizarea substanțelor chimice</w:t>
            </w:r>
          </w:p>
          <w:p w14:paraId="39FA0773" w14:textId="77777777" w:rsidR="00184A2E" w:rsidRPr="003D7BC1" w:rsidRDefault="00184A2E" w:rsidP="00146FCB">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De asemenea, în ceea ce privește utilizarea și prezența substanțelor chimice, activitatea nu va utiliza:</w:t>
            </w:r>
          </w:p>
          <w:p w14:paraId="47FC95E7" w14:textId="77777777" w:rsidR="00184A2E" w:rsidRPr="003D7BC1" w:rsidRDefault="00184A2E" w:rsidP="00146FCB">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400F9190" w14:textId="77777777" w:rsidR="00184A2E" w:rsidRPr="003D7BC1" w:rsidRDefault="00184A2E" w:rsidP="00146FCB">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(b) mercurul și a compușii mercurului, amestecurile acestora și a produselor cu adaos de mercur, astfel cum sunt definite la articolul 2 din Regulamentul (UE) 2017/852 al Parlamentului European și al Consiliului;</w:t>
            </w:r>
          </w:p>
          <w:p w14:paraId="30502891" w14:textId="2A63FD26" w:rsidR="00184A2E" w:rsidRPr="003D7BC1" w:rsidRDefault="00184A2E" w:rsidP="00146FCB">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(c) ca atare, în amestecuri sau în articole, substanțele enumerate în anexa I sau anexa II la Regulamentul (CE) nr. 1005/2009 al Parlamentului European și al Consiliului;</w:t>
            </w:r>
          </w:p>
          <w:p w14:paraId="0E3101B2" w14:textId="77777777" w:rsidR="00184A2E" w:rsidRPr="003D7BC1" w:rsidRDefault="00184A2E" w:rsidP="00146FCB">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 xml:space="preserve">(d) ca atare, în amestecuri sau în articole, substanțele enumerate în anexa II la Directiva 2011/65/UE a Parlamentului European și a Consiliului , cu excepția cazului în care se respectă pe deplin articolul 4 alineatul (1) din directiva respectivă; </w:t>
            </w:r>
          </w:p>
          <w:p w14:paraId="091AB3ED" w14:textId="77777777" w:rsidR="00184A2E" w:rsidRPr="003D7BC1" w:rsidRDefault="00184A2E" w:rsidP="00146FCB">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60754FA8" w14:textId="77777777" w:rsidR="00184A2E" w:rsidRPr="003D7BC1" w:rsidRDefault="00184A2E" w:rsidP="00146FCB">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 xml:space="preserve">(f)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 </w:t>
            </w:r>
          </w:p>
          <w:p w14:paraId="0F7DC197" w14:textId="77777777" w:rsidR="00184A2E" w:rsidRPr="003D7BC1" w:rsidRDefault="00184A2E" w:rsidP="00146FCB">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0A296DCD" w14:textId="77777777" w:rsidR="00146FCB" w:rsidRPr="003D7BC1" w:rsidRDefault="00184A2E" w:rsidP="00534F18">
            <w:pPr>
              <w:spacing w:line="259" w:lineRule="auto"/>
              <w:jc w:val="both"/>
              <w:rPr>
                <w:rFonts w:asciiTheme="minorHAnsi" w:eastAsia="Arial" w:hAnsiTheme="minorHAnsi" w:cstheme="minorHAnsi"/>
                <w:color w:val="002060"/>
                <w:sz w:val="18"/>
                <w:szCs w:val="18"/>
                <w:lang w:val="ro-RO"/>
              </w:rPr>
            </w:pPr>
            <w:r w:rsidRPr="003D7BC1">
              <w:rPr>
                <w:rFonts w:asciiTheme="minorHAnsi" w:eastAsia="Arial" w:hAnsiTheme="minorHAnsi" w:cstheme="minorHAnsi"/>
                <w:color w:val="002060"/>
                <w:sz w:val="18"/>
                <w:szCs w:val="18"/>
                <w:lang w:val="ro-RO"/>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nivelului de zgomot și vibrații, acolo unde va fi cazul, vor fi instalate bariere fonice conforme cu Directiva 2002/49/CE privind evaluarea și gestiunea zgomotului.</w:t>
            </w:r>
          </w:p>
          <w:p w14:paraId="6678845C" w14:textId="1032DBDD" w:rsidR="00534F18" w:rsidRPr="003D7BC1" w:rsidRDefault="00534F18" w:rsidP="00534F18">
            <w:pPr>
              <w:spacing w:line="259" w:lineRule="auto"/>
              <w:jc w:val="both"/>
              <w:rPr>
                <w:rFonts w:asciiTheme="minorHAnsi" w:eastAsia="Arial" w:hAnsiTheme="minorHAnsi" w:cstheme="minorHAnsi"/>
                <w:color w:val="002060"/>
                <w:sz w:val="18"/>
                <w:szCs w:val="18"/>
                <w:lang w:val="ro-RO"/>
              </w:rPr>
            </w:pPr>
          </w:p>
        </w:tc>
      </w:tr>
    </w:tbl>
    <w:p w14:paraId="575959D7" w14:textId="77777777" w:rsidR="00184A2E" w:rsidRPr="003D7BC1" w:rsidRDefault="00184A2E" w:rsidP="00184A2E">
      <w:pPr>
        <w:spacing w:after="120" w:line="240" w:lineRule="auto"/>
        <w:jc w:val="both"/>
        <w:rPr>
          <w:rFonts w:cstheme="minorHAnsi"/>
          <w:color w:val="002060"/>
          <w:sz w:val="18"/>
          <w:szCs w:val="18"/>
        </w:rPr>
      </w:pPr>
    </w:p>
    <w:p w14:paraId="688BDDAF" w14:textId="77777777" w:rsidR="00184A2E" w:rsidRPr="003D7BC1" w:rsidRDefault="00184A2E" w:rsidP="00954E94">
      <w:pPr>
        <w:spacing w:after="0" w:line="240" w:lineRule="auto"/>
        <w:jc w:val="both"/>
        <w:rPr>
          <w:rFonts w:cstheme="minorHAnsi"/>
          <w:b/>
          <w:bCs/>
          <w:sz w:val="18"/>
          <w:szCs w:val="18"/>
        </w:rPr>
      </w:pPr>
    </w:p>
    <w:sectPr w:rsidR="00184A2E" w:rsidRPr="003D7BC1" w:rsidSect="00372CD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AD62C" w14:textId="77777777" w:rsidR="00A77763" w:rsidRDefault="00A77763" w:rsidP="00C80355">
      <w:pPr>
        <w:spacing w:after="0" w:line="240" w:lineRule="auto"/>
      </w:pPr>
      <w:r>
        <w:separator/>
      </w:r>
    </w:p>
  </w:endnote>
  <w:endnote w:type="continuationSeparator" w:id="0">
    <w:p w14:paraId="33698E98" w14:textId="77777777" w:rsidR="00A77763" w:rsidRDefault="00A77763" w:rsidP="00C80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F24B4" w14:textId="77777777" w:rsidR="00A77763" w:rsidRDefault="00A77763" w:rsidP="00C80355">
      <w:pPr>
        <w:spacing w:after="0" w:line="240" w:lineRule="auto"/>
      </w:pPr>
      <w:r>
        <w:separator/>
      </w:r>
    </w:p>
  </w:footnote>
  <w:footnote w:type="continuationSeparator" w:id="0">
    <w:p w14:paraId="1F55C0B5" w14:textId="77777777" w:rsidR="00A77763" w:rsidRDefault="00A77763" w:rsidP="00C80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BC068" w14:textId="543F0288" w:rsidR="00D66CDA" w:rsidRPr="00954E94" w:rsidRDefault="00D66CDA" w:rsidP="00E7116C">
    <w:pPr>
      <w:spacing w:after="0" w:line="240" w:lineRule="auto"/>
      <w:jc w:val="right"/>
      <w:rPr>
        <w:rFonts w:cstheme="minorHAnsi"/>
        <w:b/>
        <w:bCs/>
        <w:color w:val="4472C4" w:themeColor="accent1"/>
        <w:sz w:val="18"/>
        <w:szCs w:val="18"/>
      </w:rPr>
    </w:pPr>
    <w:r w:rsidRPr="00954E94">
      <w:rPr>
        <w:rFonts w:cstheme="minorHAnsi"/>
        <w:b/>
        <w:bCs/>
        <w:color w:val="4472C4" w:themeColor="accent1"/>
        <w:sz w:val="18"/>
        <w:szCs w:val="18"/>
      </w:rPr>
      <w:t>Anexa 2.</w:t>
    </w:r>
    <w:r w:rsidR="000B38BD">
      <w:rPr>
        <w:rFonts w:cstheme="minorHAnsi"/>
        <w:b/>
        <w:bCs/>
        <w:color w:val="4472C4" w:themeColor="accent1"/>
        <w:sz w:val="18"/>
        <w:szCs w:val="18"/>
      </w:rPr>
      <w:t>5</w:t>
    </w:r>
    <w:r w:rsidRPr="00954E94">
      <w:rPr>
        <w:rFonts w:cstheme="minorHAnsi"/>
        <w:b/>
        <w:bCs/>
        <w:color w:val="4472C4" w:themeColor="accent1"/>
        <w:sz w:val="18"/>
        <w:szCs w:val="18"/>
      </w:rPr>
      <w:t xml:space="preserve"> </w:t>
    </w:r>
    <w:r>
      <w:rPr>
        <w:rFonts w:cstheme="minorHAnsi"/>
        <w:b/>
        <w:bCs/>
        <w:color w:val="4472C4" w:themeColor="accent1"/>
        <w:sz w:val="18"/>
        <w:szCs w:val="18"/>
      </w:rPr>
      <w:t>L</w:t>
    </w:r>
    <w:r w:rsidRPr="00954E94">
      <w:rPr>
        <w:rFonts w:cstheme="minorHAnsi"/>
        <w:b/>
        <w:bCs/>
        <w:color w:val="4472C4" w:themeColor="accent1"/>
        <w:sz w:val="18"/>
        <w:szCs w:val="18"/>
      </w:rPr>
      <w:t>ista de verificare DNSH</w:t>
    </w:r>
  </w:p>
  <w:p w14:paraId="69F9D6A8" w14:textId="77777777" w:rsidR="00D66CDA" w:rsidRDefault="00D66CDA" w:rsidP="00D4261B">
    <w:pPr>
      <w:pStyle w:val="Header"/>
      <w:tabs>
        <w:tab w:val="clear" w:pos="4680"/>
        <w:tab w:val="clear" w:pos="9360"/>
        <w:tab w:val="left" w:pos="17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80657"/>
    <w:multiLevelType w:val="hybridMultilevel"/>
    <w:tmpl w:val="294A452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C91611"/>
    <w:multiLevelType w:val="hybridMultilevel"/>
    <w:tmpl w:val="B0509CA4"/>
    <w:lvl w:ilvl="0" w:tplc="E67A797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0F06FA6"/>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41B0CAD"/>
    <w:multiLevelType w:val="hybridMultilevel"/>
    <w:tmpl w:val="76761E30"/>
    <w:lvl w:ilvl="0" w:tplc="ECFC11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7E175D"/>
    <w:multiLevelType w:val="hybridMultilevel"/>
    <w:tmpl w:val="577EF4D0"/>
    <w:lvl w:ilvl="0" w:tplc="96F8302E">
      <w:start w:val="1"/>
      <w:numFmt w:val="decimal"/>
      <w:lvlText w:val="%1."/>
      <w:lvlJc w:val="left"/>
      <w:pPr>
        <w:ind w:left="720" w:hanging="360"/>
      </w:pPr>
      <w:rPr>
        <w:b w:val="0"/>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B0836BA"/>
    <w:multiLevelType w:val="hybridMultilevel"/>
    <w:tmpl w:val="75940F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8E7C81"/>
    <w:multiLevelType w:val="hybridMultilevel"/>
    <w:tmpl w:val="71CAAB46"/>
    <w:lvl w:ilvl="0" w:tplc="EFC2742E">
      <w:start w:val="1"/>
      <w:numFmt w:val="lowerRoman"/>
      <w:lvlText w:val="(%1)"/>
      <w:lvlJc w:val="left"/>
      <w:pPr>
        <w:ind w:left="718" w:hanging="72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15:restartNumberingAfterBreak="0">
    <w:nsid w:val="27342D94"/>
    <w:multiLevelType w:val="hybridMultilevel"/>
    <w:tmpl w:val="613CC17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3F676B"/>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8807D61"/>
    <w:multiLevelType w:val="hybridMultilevel"/>
    <w:tmpl w:val="C5EC9B78"/>
    <w:lvl w:ilvl="0" w:tplc="A998A5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04EC4"/>
    <w:multiLevelType w:val="hybridMultilevel"/>
    <w:tmpl w:val="0C625D3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1" w15:restartNumberingAfterBreak="0">
    <w:nsid w:val="2DF1359B"/>
    <w:multiLevelType w:val="hybridMultilevel"/>
    <w:tmpl w:val="8548900E"/>
    <w:lvl w:ilvl="0" w:tplc="D99E0CC6">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16F2F96"/>
    <w:multiLevelType w:val="hybridMultilevel"/>
    <w:tmpl w:val="B478D2BC"/>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3" w15:restartNumberingAfterBreak="0">
    <w:nsid w:val="31E2552B"/>
    <w:multiLevelType w:val="hybridMultilevel"/>
    <w:tmpl w:val="C9D6A1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D22C2A"/>
    <w:multiLevelType w:val="hybridMultilevel"/>
    <w:tmpl w:val="E79ABACA"/>
    <w:lvl w:ilvl="0" w:tplc="BABE7DFE">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9942F7D"/>
    <w:multiLevelType w:val="hybridMultilevel"/>
    <w:tmpl w:val="2FA8A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E13D80"/>
    <w:multiLevelType w:val="hybridMultilevel"/>
    <w:tmpl w:val="8E0AB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354EF5"/>
    <w:multiLevelType w:val="hybridMultilevel"/>
    <w:tmpl w:val="F32EB2B2"/>
    <w:lvl w:ilvl="0" w:tplc="B44E864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E7C5B3F"/>
    <w:multiLevelType w:val="hybridMultilevel"/>
    <w:tmpl w:val="792E53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E11DBC"/>
    <w:multiLevelType w:val="hybridMultilevel"/>
    <w:tmpl w:val="EB78FB6A"/>
    <w:lvl w:ilvl="0" w:tplc="DE90C310">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292356"/>
    <w:multiLevelType w:val="hybridMultilevel"/>
    <w:tmpl w:val="2618E136"/>
    <w:lvl w:ilvl="0" w:tplc="62CEF2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40112A"/>
    <w:multiLevelType w:val="hybridMultilevel"/>
    <w:tmpl w:val="BDFCE65E"/>
    <w:lvl w:ilvl="0" w:tplc="5ED47B7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4A7F71"/>
    <w:multiLevelType w:val="hybridMultilevel"/>
    <w:tmpl w:val="C3EA81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EC391F"/>
    <w:multiLevelType w:val="hybridMultilevel"/>
    <w:tmpl w:val="76761E3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B82B0F"/>
    <w:multiLevelType w:val="hybridMultilevel"/>
    <w:tmpl w:val="EA86A4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5E4464"/>
    <w:multiLevelType w:val="hybridMultilevel"/>
    <w:tmpl w:val="1B5025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2D06F8"/>
    <w:multiLevelType w:val="hybridMultilevel"/>
    <w:tmpl w:val="C3EA81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09E581D"/>
    <w:multiLevelType w:val="hybridMultilevel"/>
    <w:tmpl w:val="0F32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383161"/>
    <w:multiLevelType w:val="hybridMultilevel"/>
    <w:tmpl w:val="E6A03A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716345"/>
    <w:multiLevelType w:val="hybridMultilevel"/>
    <w:tmpl w:val="8548900E"/>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lowerRoman"/>
      <w:lvlText w:val="(%4)"/>
      <w:lvlJc w:val="left"/>
      <w:pPr>
        <w:ind w:left="3240" w:hanging="72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6047144"/>
    <w:multiLevelType w:val="hybridMultilevel"/>
    <w:tmpl w:val="278807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560DB1"/>
    <w:multiLevelType w:val="hybridMultilevel"/>
    <w:tmpl w:val="64CECC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A121FB"/>
    <w:multiLevelType w:val="hybridMultilevel"/>
    <w:tmpl w:val="64CECC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72DCC"/>
    <w:multiLevelType w:val="hybridMultilevel"/>
    <w:tmpl w:val="43B6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61120D"/>
    <w:multiLevelType w:val="hybridMultilevel"/>
    <w:tmpl w:val="29E6D8F4"/>
    <w:lvl w:ilvl="0" w:tplc="BFFEE89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9F4431"/>
    <w:multiLevelType w:val="hybridMultilevel"/>
    <w:tmpl w:val="CDD4DE3E"/>
    <w:lvl w:ilvl="0" w:tplc="6C440B96">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B61E85"/>
    <w:multiLevelType w:val="hybridMultilevel"/>
    <w:tmpl w:val="A01CEE52"/>
    <w:lvl w:ilvl="0" w:tplc="FFFFFFFF">
      <w:start w:val="1"/>
      <w:numFmt w:val="upperLetter"/>
      <w:lvlText w:val="%1."/>
      <w:lvlJc w:val="left"/>
      <w:pPr>
        <w:ind w:left="720" w:hanging="360"/>
      </w:pPr>
      <w:rPr>
        <w:rFonts w:ascii="Times New Roman" w:hAnsi="Times New Roman" w:cs="Times New Roman"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111DAA"/>
    <w:multiLevelType w:val="hybridMultilevel"/>
    <w:tmpl w:val="4DF080B6"/>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40" w15:restartNumberingAfterBreak="0">
    <w:nsid w:val="707039C3"/>
    <w:multiLevelType w:val="hybridMultilevel"/>
    <w:tmpl w:val="752A5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9345CC"/>
    <w:multiLevelType w:val="hybridMultilevel"/>
    <w:tmpl w:val="7DE2CFDC"/>
    <w:lvl w:ilvl="0" w:tplc="AE5690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491715"/>
    <w:multiLevelType w:val="hybridMultilevel"/>
    <w:tmpl w:val="6FB4B192"/>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0F2220"/>
    <w:multiLevelType w:val="hybridMultilevel"/>
    <w:tmpl w:val="A01CEE52"/>
    <w:lvl w:ilvl="0" w:tplc="86EEE6BA">
      <w:start w:val="1"/>
      <w:numFmt w:val="upperLetter"/>
      <w:lvlText w:val="%1."/>
      <w:lvlJc w:val="left"/>
      <w:pPr>
        <w:ind w:left="720" w:hanging="360"/>
      </w:pPr>
      <w:rPr>
        <w:rFonts w:ascii="Times New Roman" w:hAnsi="Times New Roman" w:cs="Times New Roman"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9F1B8B"/>
    <w:multiLevelType w:val="hybridMultilevel"/>
    <w:tmpl w:val="D17C41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76C95059"/>
    <w:multiLevelType w:val="hybridMultilevel"/>
    <w:tmpl w:val="A9E8AF40"/>
    <w:lvl w:ilvl="0" w:tplc="F424CD32">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7DE4587"/>
    <w:multiLevelType w:val="hybridMultilevel"/>
    <w:tmpl w:val="0A78F5C8"/>
    <w:lvl w:ilvl="0" w:tplc="0409000F">
      <w:start w:val="1"/>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DD2268F"/>
    <w:multiLevelType w:val="hybridMultilevel"/>
    <w:tmpl w:val="DDB063FC"/>
    <w:lvl w:ilvl="0" w:tplc="FB241D7A">
      <w:numFmt w:val="bullet"/>
      <w:lvlText w:val="-"/>
      <w:lvlJc w:val="left"/>
      <w:pPr>
        <w:ind w:left="2610" w:hanging="360"/>
      </w:pPr>
      <w:rPr>
        <w:rFonts w:ascii="Times New Roman" w:eastAsia="Calibri"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num w:numId="1" w16cid:durableId="341251303">
    <w:abstractNumId w:val="1"/>
  </w:num>
  <w:num w:numId="2" w16cid:durableId="1125930307">
    <w:abstractNumId w:val="14"/>
  </w:num>
  <w:num w:numId="3" w16cid:durableId="1626962453">
    <w:abstractNumId w:val="45"/>
  </w:num>
  <w:num w:numId="4" w16cid:durableId="14314682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79287650">
    <w:abstractNumId w:val="5"/>
  </w:num>
  <w:num w:numId="6" w16cid:durableId="1285573645">
    <w:abstractNumId w:val="46"/>
  </w:num>
  <w:num w:numId="7" w16cid:durableId="1310138617">
    <w:abstractNumId w:val="0"/>
  </w:num>
  <w:num w:numId="8" w16cid:durableId="242450129">
    <w:abstractNumId w:val="44"/>
  </w:num>
  <w:num w:numId="9" w16cid:durableId="1767458135">
    <w:abstractNumId w:val="17"/>
  </w:num>
  <w:num w:numId="10" w16cid:durableId="1491093404">
    <w:abstractNumId w:val="11"/>
  </w:num>
  <w:num w:numId="11" w16cid:durableId="1232694878">
    <w:abstractNumId w:val="8"/>
  </w:num>
  <w:num w:numId="12" w16cid:durableId="1563978436">
    <w:abstractNumId w:val="22"/>
  </w:num>
  <w:num w:numId="13" w16cid:durableId="28381218">
    <w:abstractNumId w:val="47"/>
  </w:num>
  <w:num w:numId="14" w16cid:durableId="1731535560">
    <w:abstractNumId w:val="30"/>
  </w:num>
  <w:num w:numId="15" w16cid:durableId="131139722">
    <w:abstractNumId w:val="25"/>
  </w:num>
  <w:num w:numId="16" w16cid:durableId="873274448">
    <w:abstractNumId w:val="27"/>
  </w:num>
  <w:num w:numId="17" w16cid:durableId="81686436">
    <w:abstractNumId w:val="34"/>
  </w:num>
  <w:num w:numId="18" w16cid:durableId="413278861">
    <w:abstractNumId w:val="3"/>
  </w:num>
  <w:num w:numId="19" w16cid:durableId="660085454">
    <w:abstractNumId w:val="19"/>
  </w:num>
  <w:num w:numId="20" w16cid:durableId="1746027794">
    <w:abstractNumId w:val="18"/>
  </w:num>
  <w:num w:numId="21" w16cid:durableId="597373146">
    <w:abstractNumId w:val="42"/>
  </w:num>
  <w:num w:numId="22" w16cid:durableId="1503662563">
    <w:abstractNumId w:val="37"/>
  </w:num>
  <w:num w:numId="23" w16cid:durableId="2140565426">
    <w:abstractNumId w:val="32"/>
  </w:num>
  <w:num w:numId="24" w16cid:durableId="1765029937">
    <w:abstractNumId w:val="40"/>
  </w:num>
  <w:num w:numId="25" w16cid:durableId="1938322841">
    <w:abstractNumId w:val="20"/>
  </w:num>
  <w:num w:numId="26" w16cid:durableId="1651444131">
    <w:abstractNumId w:val="15"/>
  </w:num>
  <w:num w:numId="27" w16cid:durableId="1562903215">
    <w:abstractNumId w:val="13"/>
  </w:num>
  <w:num w:numId="28" w16cid:durableId="715853920">
    <w:abstractNumId w:val="43"/>
  </w:num>
  <w:num w:numId="29" w16cid:durableId="1902330893">
    <w:abstractNumId w:val="23"/>
  </w:num>
  <w:num w:numId="30" w16cid:durableId="58095281">
    <w:abstractNumId w:val="21"/>
  </w:num>
  <w:num w:numId="31" w16cid:durableId="927151193">
    <w:abstractNumId w:val="38"/>
  </w:num>
  <w:num w:numId="32" w16cid:durableId="1324965721">
    <w:abstractNumId w:val="9"/>
  </w:num>
  <w:num w:numId="33" w16cid:durableId="268584711">
    <w:abstractNumId w:val="28"/>
  </w:num>
  <w:num w:numId="34" w16cid:durableId="1274627101">
    <w:abstractNumId w:val="7"/>
  </w:num>
  <w:num w:numId="35" w16cid:durableId="475532885">
    <w:abstractNumId w:val="33"/>
  </w:num>
  <w:num w:numId="36" w16cid:durableId="203755973">
    <w:abstractNumId w:val="24"/>
  </w:num>
  <w:num w:numId="37" w16cid:durableId="433403797">
    <w:abstractNumId w:val="31"/>
  </w:num>
  <w:num w:numId="38" w16cid:durableId="568812065">
    <w:abstractNumId w:val="2"/>
  </w:num>
  <w:num w:numId="39" w16cid:durableId="666829223">
    <w:abstractNumId w:val="36"/>
  </w:num>
  <w:num w:numId="40" w16cid:durableId="846749973">
    <w:abstractNumId w:val="29"/>
  </w:num>
  <w:num w:numId="41" w16cid:durableId="1313218403">
    <w:abstractNumId w:val="41"/>
  </w:num>
  <w:num w:numId="42" w16cid:durableId="2072653109">
    <w:abstractNumId w:val="10"/>
  </w:num>
  <w:num w:numId="43" w16cid:durableId="596445853">
    <w:abstractNumId w:val="12"/>
  </w:num>
  <w:num w:numId="44" w16cid:durableId="1478062262">
    <w:abstractNumId w:val="39"/>
  </w:num>
  <w:num w:numId="45" w16cid:durableId="281231368">
    <w:abstractNumId w:val="26"/>
  </w:num>
  <w:num w:numId="46" w16cid:durableId="557862612">
    <w:abstractNumId w:val="35"/>
  </w:num>
  <w:num w:numId="47" w16cid:durableId="28653806">
    <w:abstractNumId w:val="16"/>
  </w:num>
  <w:num w:numId="48" w16cid:durableId="3255926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D06"/>
    <w:rsid w:val="000012A9"/>
    <w:rsid w:val="0000405A"/>
    <w:rsid w:val="00010908"/>
    <w:rsid w:val="00012FCD"/>
    <w:rsid w:val="000151B8"/>
    <w:rsid w:val="00017059"/>
    <w:rsid w:val="000267A2"/>
    <w:rsid w:val="00027DB5"/>
    <w:rsid w:val="00030B60"/>
    <w:rsid w:val="00034AEF"/>
    <w:rsid w:val="00042F77"/>
    <w:rsid w:val="00044DCB"/>
    <w:rsid w:val="00053FBD"/>
    <w:rsid w:val="00054A36"/>
    <w:rsid w:val="00055304"/>
    <w:rsid w:val="000619A6"/>
    <w:rsid w:val="00064CCC"/>
    <w:rsid w:val="00067F8A"/>
    <w:rsid w:val="000719B6"/>
    <w:rsid w:val="00073121"/>
    <w:rsid w:val="00081C29"/>
    <w:rsid w:val="00085150"/>
    <w:rsid w:val="000974DD"/>
    <w:rsid w:val="000B38BD"/>
    <w:rsid w:val="000C7D39"/>
    <w:rsid w:val="000E3748"/>
    <w:rsid w:val="000E6485"/>
    <w:rsid w:val="000F140F"/>
    <w:rsid w:val="000F4162"/>
    <w:rsid w:val="000F5170"/>
    <w:rsid w:val="000F63E1"/>
    <w:rsid w:val="00101508"/>
    <w:rsid w:val="001271AC"/>
    <w:rsid w:val="00137345"/>
    <w:rsid w:val="00142E4A"/>
    <w:rsid w:val="00146FCB"/>
    <w:rsid w:val="001532EB"/>
    <w:rsid w:val="001564EF"/>
    <w:rsid w:val="001565BD"/>
    <w:rsid w:val="00172468"/>
    <w:rsid w:val="001769CB"/>
    <w:rsid w:val="00180DCB"/>
    <w:rsid w:val="00182F24"/>
    <w:rsid w:val="00184A2E"/>
    <w:rsid w:val="001A5620"/>
    <w:rsid w:val="001A7F55"/>
    <w:rsid w:val="001B08DA"/>
    <w:rsid w:val="001B09F2"/>
    <w:rsid w:val="001B6FDB"/>
    <w:rsid w:val="001C0BB3"/>
    <w:rsid w:val="001E02BA"/>
    <w:rsid w:val="001E05D4"/>
    <w:rsid w:val="001E0E52"/>
    <w:rsid w:val="001E0F7A"/>
    <w:rsid w:val="001E12F5"/>
    <w:rsid w:val="001E3F8A"/>
    <w:rsid w:val="001E5630"/>
    <w:rsid w:val="001F781F"/>
    <w:rsid w:val="001F7AE9"/>
    <w:rsid w:val="002021AB"/>
    <w:rsid w:val="002025DA"/>
    <w:rsid w:val="0020310D"/>
    <w:rsid w:val="00203548"/>
    <w:rsid w:val="002076CA"/>
    <w:rsid w:val="00220A68"/>
    <w:rsid w:val="00221F70"/>
    <w:rsid w:val="002240D2"/>
    <w:rsid w:val="002254F9"/>
    <w:rsid w:val="00227D05"/>
    <w:rsid w:val="002306D1"/>
    <w:rsid w:val="002311EE"/>
    <w:rsid w:val="00237370"/>
    <w:rsid w:val="00237992"/>
    <w:rsid w:val="002601D5"/>
    <w:rsid w:val="0026573F"/>
    <w:rsid w:val="00276C5E"/>
    <w:rsid w:val="0029607A"/>
    <w:rsid w:val="002A1509"/>
    <w:rsid w:val="002A563E"/>
    <w:rsid w:val="002A5CA0"/>
    <w:rsid w:val="002B0E05"/>
    <w:rsid w:val="002B4750"/>
    <w:rsid w:val="002C5C92"/>
    <w:rsid w:val="002C7968"/>
    <w:rsid w:val="002D0BE6"/>
    <w:rsid w:val="002D4123"/>
    <w:rsid w:val="002D444B"/>
    <w:rsid w:val="002E731C"/>
    <w:rsid w:val="002F3BE9"/>
    <w:rsid w:val="002F6E49"/>
    <w:rsid w:val="003055CB"/>
    <w:rsid w:val="0031749D"/>
    <w:rsid w:val="0032172E"/>
    <w:rsid w:val="00334335"/>
    <w:rsid w:val="00340CD7"/>
    <w:rsid w:val="003413BE"/>
    <w:rsid w:val="00351D6E"/>
    <w:rsid w:val="00351E03"/>
    <w:rsid w:val="00355E53"/>
    <w:rsid w:val="0036091A"/>
    <w:rsid w:val="00372C11"/>
    <w:rsid w:val="00372CD3"/>
    <w:rsid w:val="00392D56"/>
    <w:rsid w:val="00397737"/>
    <w:rsid w:val="003A5FAA"/>
    <w:rsid w:val="003B2DC3"/>
    <w:rsid w:val="003C1584"/>
    <w:rsid w:val="003C2648"/>
    <w:rsid w:val="003D02D2"/>
    <w:rsid w:val="003D7BC1"/>
    <w:rsid w:val="003E01F3"/>
    <w:rsid w:val="003E5B9E"/>
    <w:rsid w:val="003E6F39"/>
    <w:rsid w:val="003F3815"/>
    <w:rsid w:val="003F4AD7"/>
    <w:rsid w:val="00402894"/>
    <w:rsid w:val="00402B83"/>
    <w:rsid w:val="00411749"/>
    <w:rsid w:val="00431C39"/>
    <w:rsid w:val="00432EF3"/>
    <w:rsid w:val="0045224E"/>
    <w:rsid w:val="0045745B"/>
    <w:rsid w:val="0046034D"/>
    <w:rsid w:val="004647EA"/>
    <w:rsid w:val="00465444"/>
    <w:rsid w:val="004731CD"/>
    <w:rsid w:val="00473C58"/>
    <w:rsid w:val="00475F0A"/>
    <w:rsid w:val="00476452"/>
    <w:rsid w:val="004900E9"/>
    <w:rsid w:val="0049690D"/>
    <w:rsid w:val="004A1358"/>
    <w:rsid w:val="004B5D97"/>
    <w:rsid w:val="004B7D06"/>
    <w:rsid w:val="004C1EEA"/>
    <w:rsid w:val="004C33D5"/>
    <w:rsid w:val="004C40DF"/>
    <w:rsid w:val="004D052D"/>
    <w:rsid w:val="004D07C6"/>
    <w:rsid w:val="004D0989"/>
    <w:rsid w:val="004D4EAB"/>
    <w:rsid w:val="004D67C3"/>
    <w:rsid w:val="004D736C"/>
    <w:rsid w:val="004E268D"/>
    <w:rsid w:val="004E727A"/>
    <w:rsid w:val="004E7DD1"/>
    <w:rsid w:val="004F05D8"/>
    <w:rsid w:val="00500D61"/>
    <w:rsid w:val="00502F3F"/>
    <w:rsid w:val="005107CB"/>
    <w:rsid w:val="005111D4"/>
    <w:rsid w:val="0052633E"/>
    <w:rsid w:val="0053424B"/>
    <w:rsid w:val="00534F18"/>
    <w:rsid w:val="00550CA8"/>
    <w:rsid w:val="005554D5"/>
    <w:rsid w:val="00570BA0"/>
    <w:rsid w:val="0058162E"/>
    <w:rsid w:val="005A1693"/>
    <w:rsid w:val="005A6ABA"/>
    <w:rsid w:val="005C2D85"/>
    <w:rsid w:val="005C4745"/>
    <w:rsid w:val="005C7769"/>
    <w:rsid w:val="005D0034"/>
    <w:rsid w:val="005D5813"/>
    <w:rsid w:val="005E4A58"/>
    <w:rsid w:val="005F4ADD"/>
    <w:rsid w:val="005F7E01"/>
    <w:rsid w:val="005F7E03"/>
    <w:rsid w:val="00601E33"/>
    <w:rsid w:val="00620DCF"/>
    <w:rsid w:val="00622D9B"/>
    <w:rsid w:val="00630C31"/>
    <w:rsid w:val="00635033"/>
    <w:rsid w:val="00637BDD"/>
    <w:rsid w:val="00642A3B"/>
    <w:rsid w:val="00662283"/>
    <w:rsid w:val="00671206"/>
    <w:rsid w:val="00676014"/>
    <w:rsid w:val="00692A80"/>
    <w:rsid w:val="006A20C3"/>
    <w:rsid w:val="006A717C"/>
    <w:rsid w:val="006B14B9"/>
    <w:rsid w:val="006B3934"/>
    <w:rsid w:val="006B66FC"/>
    <w:rsid w:val="006C4D07"/>
    <w:rsid w:val="006C7BD4"/>
    <w:rsid w:val="006D26E5"/>
    <w:rsid w:val="006D2B3B"/>
    <w:rsid w:val="006D3AE8"/>
    <w:rsid w:val="006F11D4"/>
    <w:rsid w:val="006F14BB"/>
    <w:rsid w:val="006F1A17"/>
    <w:rsid w:val="006F66AB"/>
    <w:rsid w:val="006F7D11"/>
    <w:rsid w:val="00707C20"/>
    <w:rsid w:val="0071456D"/>
    <w:rsid w:val="00717E99"/>
    <w:rsid w:val="00721B23"/>
    <w:rsid w:val="00732E1E"/>
    <w:rsid w:val="0073377A"/>
    <w:rsid w:val="007410A5"/>
    <w:rsid w:val="007412FB"/>
    <w:rsid w:val="00775053"/>
    <w:rsid w:val="007874D3"/>
    <w:rsid w:val="007965E9"/>
    <w:rsid w:val="007A7E20"/>
    <w:rsid w:val="007B12CE"/>
    <w:rsid w:val="007B45F4"/>
    <w:rsid w:val="007B51B6"/>
    <w:rsid w:val="007D6724"/>
    <w:rsid w:val="007F0960"/>
    <w:rsid w:val="007F1487"/>
    <w:rsid w:val="00803FA1"/>
    <w:rsid w:val="008064BD"/>
    <w:rsid w:val="00807DEC"/>
    <w:rsid w:val="008117E5"/>
    <w:rsid w:val="00820AD0"/>
    <w:rsid w:val="00821EE4"/>
    <w:rsid w:val="00822251"/>
    <w:rsid w:val="00823A48"/>
    <w:rsid w:val="00832205"/>
    <w:rsid w:val="00833675"/>
    <w:rsid w:val="008353F4"/>
    <w:rsid w:val="00835A82"/>
    <w:rsid w:val="0083715E"/>
    <w:rsid w:val="00851F5A"/>
    <w:rsid w:val="00871348"/>
    <w:rsid w:val="00872C36"/>
    <w:rsid w:val="008819A3"/>
    <w:rsid w:val="0088783C"/>
    <w:rsid w:val="00890A5F"/>
    <w:rsid w:val="008A727A"/>
    <w:rsid w:val="008C4E57"/>
    <w:rsid w:val="008D0ED3"/>
    <w:rsid w:val="008E2B0B"/>
    <w:rsid w:val="008E441E"/>
    <w:rsid w:val="008F214E"/>
    <w:rsid w:val="00900D0A"/>
    <w:rsid w:val="00922734"/>
    <w:rsid w:val="00924142"/>
    <w:rsid w:val="00924CCA"/>
    <w:rsid w:val="00927672"/>
    <w:rsid w:val="009339A0"/>
    <w:rsid w:val="009416F5"/>
    <w:rsid w:val="009436B6"/>
    <w:rsid w:val="009459C9"/>
    <w:rsid w:val="00946E46"/>
    <w:rsid w:val="00954E94"/>
    <w:rsid w:val="00955434"/>
    <w:rsid w:val="00966E35"/>
    <w:rsid w:val="00977D9D"/>
    <w:rsid w:val="009925C3"/>
    <w:rsid w:val="00992BF1"/>
    <w:rsid w:val="009A0C0D"/>
    <w:rsid w:val="009A1CAD"/>
    <w:rsid w:val="009A5EF1"/>
    <w:rsid w:val="009D4631"/>
    <w:rsid w:val="009D5D11"/>
    <w:rsid w:val="00A11D5B"/>
    <w:rsid w:val="00A135C5"/>
    <w:rsid w:val="00A22805"/>
    <w:rsid w:val="00A37401"/>
    <w:rsid w:val="00A506D3"/>
    <w:rsid w:val="00A62DCB"/>
    <w:rsid w:val="00A77763"/>
    <w:rsid w:val="00A826AB"/>
    <w:rsid w:val="00A82B38"/>
    <w:rsid w:val="00A82D86"/>
    <w:rsid w:val="00AA34A4"/>
    <w:rsid w:val="00AA6574"/>
    <w:rsid w:val="00AB1045"/>
    <w:rsid w:val="00AC3468"/>
    <w:rsid w:val="00AC3B98"/>
    <w:rsid w:val="00AD005B"/>
    <w:rsid w:val="00AD1321"/>
    <w:rsid w:val="00AD1B1A"/>
    <w:rsid w:val="00AD2EF5"/>
    <w:rsid w:val="00AD380C"/>
    <w:rsid w:val="00AE0141"/>
    <w:rsid w:val="00AE3E90"/>
    <w:rsid w:val="00AE7576"/>
    <w:rsid w:val="00AF233C"/>
    <w:rsid w:val="00AF310C"/>
    <w:rsid w:val="00B0077D"/>
    <w:rsid w:val="00B04C8E"/>
    <w:rsid w:val="00B06A05"/>
    <w:rsid w:val="00B1244B"/>
    <w:rsid w:val="00B13221"/>
    <w:rsid w:val="00B152B3"/>
    <w:rsid w:val="00B17F8D"/>
    <w:rsid w:val="00B2756B"/>
    <w:rsid w:val="00B37142"/>
    <w:rsid w:val="00B41790"/>
    <w:rsid w:val="00B46D5A"/>
    <w:rsid w:val="00B70F5C"/>
    <w:rsid w:val="00B71BAE"/>
    <w:rsid w:val="00B73A21"/>
    <w:rsid w:val="00B73A72"/>
    <w:rsid w:val="00B80ECD"/>
    <w:rsid w:val="00B8719C"/>
    <w:rsid w:val="00B95811"/>
    <w:rsid w:val="00BA3381"/>
    <w:rsid w:val="00BA3A4D"/>
    <w:rsid w:val="00BA69CF"/>
    <w:rsid w:val="00BB172C"/>
    <w:rsid w:val="00BC1501"/>
    <w:rsid w:val="00BC1A8E"/>
    <w:rsid w:val="00BD1768"/>
    <w:rsid w:val="00C00D9E"/>
    <w:rsid w:val="00C31652"/>
    <w:rsid w:val="00C3735D"/>
    <w:rsid w:val="00C43402"/>
    <w:rsid w:val="00C440BA"/>
    <w:rsid w:val="00C50B77"/>
    <w:rsid w:val="00C52EFB"/>
    <w:rsid w:val="00C56410"/>
    <w:rsid w:val="00C745E7"/>
    <w:rsid w:val="00C758E4"/>
    <w:rsid w:val="00C76D38"/>
    <w:rsid w:val="00C77D8A"/>
    <w:rsid w:val="00C77FEC"/>
    <w:rsid w:val="00C80355"/>
    <w:rsid w:val="00C9378E"/>
    <w:rsid w:val="00C9797E"/>
    <w:rsid w:val="00CC5661"/>
    <w:rsid w:val="00CD056E"/>
    <w:rsid w:val="00CE2DD1"/>
    <w:rsid w:val="00CF47FA"/>
    <w:rsid w:val="00D07463"/>
    <w:rsid w:val="00D1055A"/>
    <w:rsid w:val="00D15499"/>
    <w:rsid w:val="00D2414A"/>
    <w:rsid w:val="00D314B5"/>
    <w:rsid w:val="00D32DB3"/>
    <w:rsid w:val="00D35798"/>
    <w:rsid w:val="00D41D28"/>
    <w:rsid w:val="00D4261B"/>
    <w:rsid w:val="00D557EE"/>
    <w:rsid w:val="00D56779"/>
    <w:rsid w:val="00D6125A"/>
    <w:rsid w:val="00D63B29"/>
    <w:rsid w:val="00D66CDA"/>
    <w:rsid w:val="00D6743A"/>
    <w:rsid w:val="00D67B34"/>
    <w:rsid w:val="00D8533F"/>
    <w:rsid w:val="00D875C2"/>
    <w:rsid w:val="00D87DE0"/>
    <w:rsid w:val="00DA0626"/>
    <w:rsid w:val="00DA432D"/>
    <w:rsid w:val="00DB6C80"/>
    <w:rsid w:val="00DC6D24"/>
    <w:rsid w:val="00DD7181"/>
    <w:rsid w:val="00DE0B67"/>
    <w:rsid w:val="00DE5111"/>
    <w:rsid w:val="00DE5DD5"/>
    <w:rsid w:val="00DE6ECA"/>
    <w:rsid w:val="00DF194F"/>
    <w:rsid w:val="00DF3442"/>
    <w:rsid w:val="00DF6C72"/>
    <w:rsid w:val="00E135E4"/>
    <w:rsid w:val="00E43EC6"/>
    <w:rsid w:val="00E52AEB"/>
    <w:rsid w:val="00E52EB0"/>
    <w:rsid w:val="00E60801"/>
    <w:rsid w:val="00E70630"/>
    <w:rsid w:val="00E7116C"/>
    <w:rsid w:val="00E725DD"/>
    <w:rsid w:val="00E80A45"/>
    <w:rsid w:val="00E8249D"/>
    <w:rsid w:val="00E84B9E"/>
    <w:rsid w:val="00E95A38"/>
    <w:rsid w:val="00EB2233"/>
    <w:rsid w:val="00EB3117"/>
    <w:rsid w:val="00EB4BAA"/>
    <w:rsid w:val="00EC210E"/>
    <w:rsid w:val="00ED1012"/>
    <w:rsid w:val="00ED5472"/>
    <w:rsid w:val="00ED5F72"/>
    <w:rsid w:val="00ED63C2"/>
    <w:rsid w:val="00EE6307"/>
    <w:rsid w:val="00EF47E4"/>
    <w:rsid w:val="00EF6FD3"/>
    <w:rsid w:val="00F04462"/>
    <w:rsid w:val="00F06670"/>
    <w:rsid w:val="00F11A2A"/>
    <w:rsid w:val="00F215B2"/>
    <w:rsid w:val="00F41502"/>
    <w:rsid w:val="00F41D08"/>
    <w:rsid w:val="00F53634"/>
    <w:rsid w:val="00F57540"/>
    <w:rsid w:val="00F57C9E"/>
    <w:rsid w:val="00F6694D"/>
    <w:rsid w:val="00F71B29"/>
    <w:rsid w:val="00F7654D"/>
    <w:rsid w:val="00F7763B"/>
    <w:rsid w:val="00F84D75"/>
    <w:rsid w:val="00F92C09"/>
    <w:rsid w:val="00FA32AE"/>
    <w:rsid w:val="00FC4674"/>
    <w:rsid w:val="00FC6BC9"/>
    <w:rsid w:val="00FC757F"/>
    <w:rsid w:val="00FD5F97"/>
    <w:rsid w:val="00FF01B6"/>
    <w:rsid w:val="00FF0A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390C3"/>
  <w15:docId w15:val="{71A9330F-A702-4F24-8550-9A1F8167E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24142"/>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tnote21"/>
    <w:basedOn w:val="Normal"/>
    <w:link w:val="FootnoteTextChar"/>
    <w:unhideWhenUsed/>
    <w:qFormat/>
    <w:rsid w:val="00C80355"/>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803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80355"/>
    <w:rPr>
      <w:vertAlign w:val="superscript"/>
    </w:rPr>
  </w:style>
  <w:style w:type="character" w:styleId="Hyperlink">
    <w:name w:val="Hyperlink"/>
    <w:basedOn w:val="DefaultParagraphFont"/>
    <w:uiPriority w:val="99"/>
    <w:unhideWhenUsed/>
    <w:rsid w:val="00C80355"/>
    <w:rPr>
      <w:color w:val="0563C1" w:themeColor="hyperlink"/>
      <w:u w:val="single"/>
    </w:rPr>
  </w:style>
  <w:style w:type="table" w:customStyle="1" w:styleId="TableGrid1">
    <w:name w:val="Table Grid1"/>
    <w:basedOn w:val="TableNormal"/>
    <w:next w:val="TableGrid"/>
    <w:rsid w:val="00C80355"/>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80355"/>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C80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C80355"/>
    <w:pPr>
      <w:ind w:left="720"/>
      <w:contextualSpacing/>
    </w:pPr>
  </w:style>
  <w:style w:type="character" w:styleId="FollowedHyperlink">
    <w:name w:val="FollowedHyperlink"/>
    <w:basedOn w:val="DefaultParagraphFont"/>
    <w:uiPriority w:val="99"/>
    <w:semiHidden/>
    <w:unhideWhenUsed/>
    <w:rsid w:val="00635033"/>
    <w:rPr>
      <w:color w:val="954F72" w:themeColor="followedHyperlink"/>
      <w:u w:val="single"/>
    </w:rPr>
  </w:style>
  <w:style w:type="paragraph" w:styleId="Header">
    <w:name w:val="header"/>
    <w:basedOn w:val="Normal"/>
    <w:link w:val="HeaderChar"/>
    <w:uiPriority w:val="99"/>
    <w:unhideWhenUsed/>
    <w:rsid w:val="002F3B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BE9"/>
  </w:style>
  <w:style w:type="paragraph" w:styleId="Footer">
    <w:name w:val="footer"/>
    <w:basedOn w:val="Normal"/>
    <w:link w:val="FooterChar"/>
    <w:uiPriority w:val="99"/>
    <w:unhideWhenUsed/>
    <w:rsid w:val="002F3B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BE9"/>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2F3B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2F3BE9"/>
    <w:pPr>
      <w:spacing w:line="240" w:lineRule="exact"/>
      <w:jc w:val="both"/>
    </w:pPr>
    <w:rPr>
      <w:vertAlign w:val="superscript"/>
    </w:rPr>
  </w:style>
  <w:style w:type="character" w:styleId="CommentReference">
    <w:name w:val="annotation reference"/>
    <w:basedOn w:val="DefaultParagraphFont"/>
    <w:uiPriority w:val="99"/>
    <w:unhideWhenUsed/>
    <w:rsid w:val="005C7769"/>
    <w:rPr>
      <w:sz w:val="16"/>
      <w:szCs w:val="16"/>
    </w:rPr>
  </w:style>
  <w:style w:type="paragraph" w:styleId="CommentText">
    <w:name w:val="annotation text"/>
    <w:basedOn w:val="Normal"/>
    <w:link w:val="CommentTextChar"/>
    <w:uiPriority w:val="99"/>
    <w:unhideWhenUsed/>
    <w:rsid w:val="005C7769"/>
    <w:pPr>
      <w:spacing w:after="200" w:line="240" w:lineRule="auto"/>
    </w:pPr>
    <w:rPr>
      <w:sz w:val="20"/>
      <w:szCs w:val="20"/>
      <w:lang w:val="en-US"/>
    </w:rPr>
  </w:style>
  <w:style w:type="character" w:customStyle="1" w:styleId="CommentTextChar">
    <w:name w:val="Comment Text Char"/>
    <w:basedOn w:val="DefaultParagraphFont"/>
    <w:link w:val="CommentText"/>
    <w:uiPriority w:val="99"/>
    <w:rsid w:val="005C7769"/>
    <w:rPr>
      <w:sz w:val="20"/>
      <w:szCs w:val="20"/>
      <w:lang w:val="en-US"/>
    </w:rPr>
  </w:style>
  <w:style w:type="paragraph" w:styleId="BalloonText">
    <w:name w:val="Balloon Text"/>
    <w:basedOn w:val="Normal"/>
    <w:link w:val="BalloonTextChar"/>
    <w:uiPriority w:val="99"/>
    <w:semiHidden/>
    <w:unhideWhenUsed/>
    <w:rsid w:val="005C7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76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C7769"/>
    <w:pPr>
      <w:spacing w:after="160"/>
    </w:pPr>
    <w:rPr>
      <w:b/>
      <w:bCs/>
      <w:lang w:val="ro-RO"/>
    </w:rPr>
  </w:style>
  <w:style w:type="character" w:customStyle="1" w:styleId="CommentSubjectChar">
    <w:name w:val="Comment Subject Char"/>
    <w:basedOn w:val="CommentTextChar"/>
    <w:link w:val="CommentSubject"/>
    <w:uiPriority w:val="99"/>
    <w:semiHidden/>
    <w:rsid w:val="005C7769"/>
    <w:rPr>
      <w:b/>
      <w:bCs/>
      <w:sz w:val="20"/>
      <w:szCs w:val="20"/>
      <w:lang w:val="en-US"/>
    </w:rPr>
  </w:style>
  <w:style w:type="paragraph" w:styleId="Revision">
    <w:name w:val="Revision"/>
    <w:hidden/>
    <w:uiPriority w:val="99"/>
    <w:semiHidden/>
    <w:rsid w:val="00EB4BAA"/>
    <w:pPr>
      <w:spacing w:after="0" w:line="240" w:lineRule="auto"/>
    </w:pPr>
  </w:style>
  <w:style w:type="paragraph" w:customStyle="1" w:styleId="doc-ti">
    <w:name w:val="doc-ti"/>
    <w:basedOn w:val="Normal"/>
    <w:rsid w:val="00D5677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C00D9E"/>
    <w:pPr>
      <w:spacing w:before="110" w:line="240" w:lineRule="exact"/>
      <w:jc w:val="both"/>
    </w:pPr>
    <w:rPr>
      <w:vertAlign w:val="superscript"/>
      <w:lang w:val="en-US"/>
    </w:rPr>
  </w:style>
  <w:style w:type="character" w:customStyle="1" w:styleId="spar">
    <w:name w:val="s_par"/>
    <w:basedOn w:val="DefaultParagraphFont"/>
    <w:rsid w:val="00372CD3"/>
  </w:style>
  <w:style w:type="character" w:customStyle="1" w:styleId="Heading1Char">
    <w:name w:val="Heading 1 Char"/>
    <w:basedOn w:val="DefaultParagraphFont"/>
    <w:link w:val="Heading1"/>
    <w:uiPriority w:val="9"/>
    <w:rsid w:val="00924142"/>
    <w:rPr>
      <w:rFonts w:ascii="Times New Roman" w:eastAsia="Times New Roman" w:hAnsi="Times New Roman" w:cs="Times New Roman"/>
      <w:b/>
      <w:bCs/>
      <w:kern w:val="36"/>
      <w:sz w:val="48"/>
      <w:szCs w:val="48"/>
      <w:lang w:val="en-US"/>
    </w:rPr>
  </w:style>
  <w:style w:type="paragraph" w:styleId="HTMLPreformatted">
    <w:name w:val="HTML Preformatted"/>
    <w:basedOn w:val="Normal"/>
    <w:link w:val="HTMLPreformattedChar"/>
    <w:uiPriority w:val="99"/>
    <w:unhideWhenUsed/>
    <w:rsid w:val="002F6E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F6E49"/>
    <w:rPr>
      <w:rFonts w:ascii="Courier New" w:eastAsia="Times New Roman" w:hAnsi="Courier New" w:cs="Courier New"/>
      <w:sz w:val="20"/>
      <w:szCs w:val="20"/>
      <w:lang w:val="en-US"/>
    </w:rPr>
  </w:style>
  <w:style w:type="character" w:customStyle="1" w:styleId="y2iqfc">
    <w:name w:val="y2iqfc"/>
    <w:basedOn w:val="DefaultParagraphFont"/>
    <w:rsid w:val="002F6E49"/>
  </w:style>
  <w:style w:type="table" w:customStyle="1" w:styleId="Tabelgril51">
    <w:name w:val="Tabel grilă51"/>
    <w:basedOn w:val="TableNormal"/>
    <w:next w:val="TableGrid"/>
    <w:rsid w:val="00184A2E"/>
    <w:pPr>
      <w:spacing w:after="0" w:line="240" w:lineRule="auto"/>
    </w:pPr>
    <w:rPr>
      <w:rFonts w:ascii="Times New Roman" w:eastAsia="Times New Roman" w:hAnsi="Times New Roman" w:cs="Times New Roman"/>
      <w:sz w:val="24"/>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22626">
      <w:bodyDiv w:val="1"/>
      <w:marLeft w:val="0"/>
      <w:marRight w:val="0"/>
      <w:marTop w:val="0"/>
      <w:marBottom w:val="0"/>
      <w:divBdr>
        <w:top w:val="none" w:sz="0" w:space="0" w:color="auto"/>
        <w:left w:val="none" w:sz="0" w:space="0" w:color="auto"/>
        <w:bottom w:val="none" w:sz="0" w:space="0" w:color="auto"/>
        <w:right w:val="none" w:sz="0" w:space="0" w:color="auto"/>
      </w:divBdr>
    </w:div>
    <w:div w:id="810899882">
      <w:bodyDiv w:val="1"/>
      <w:marLeft w:val="0"/>
      <w:marRight w:val="0"/>
      <w:marTop w:val="0"/>
      <w:marBottom w:val="0"/>
      <w:divBdr>
        <w:top w:val="none" w:sz="0" w:space="0" w:color="auto"/>
        <w:left w:val="none" w:sz="0" w:space="0" w:color="auto"/>
        <w:bottom w:val="none" w:sz="0" w:space="0" w:color="auto"/>
        <w:right w:val="none" w:sz="0" w:space="0" w:color="auto"/>
      </w:divBdr>
    </w:div>
    <w:div w:id="1570191453">
      <w:bodyDiv w:val="1"/>
      <w:marLeft w:val="0"/>
      <w:marRight w:val="0"/>
      <w:marTop w:val="0"/>
      <w:marBottom w:val="0"/>
      <w:divBdr>
        <w:top w:val="none" w:sz="0" w:space="0" w:color="auto"/>
        <w:left w:val="none" w:sz="0" w:space="0" w:color="auto"/>
        <w:bottom w:val="none" w:sz="0" w:space="0" w:color="auto"/>
        <w:right w:val="none" w:sz="0" w:space="0" w:color="auto"/>
      </w:divBdr>
    </w:div>
    <w:div w:id="1744908776">
      <w:bodyDiv w:val="1"/>
      <w:marLeft w:val="0"/>
      <w:marRight w:val="0"/>
      <w:marTop w:val="0"/>
      <w:marBottom w:val="0"/>
      <w:divBdr>
        <w:top w:val="none" w:sz="0" w:space="0" w:color="auto"/>
        <w:left w:val="none" w:sz="0" w:space="0" w:color="auto"/>
        <w:bottom w:val="none" w:sz="0" w:space="0" w:color="auto"/>
        <w:right w:val="none" w:sz="0" w:space="0" w:color="auto"/>
      </w:divBdr>
    </w:div>
    <w:div w:id="1912303877">
      <w:bodyDiv w:val="1"/>
      <w:marLeft w:val="0"/>
      <w:marRight w:val="0"/>
      <w:marTop w:val="0"/>
      <w:marBottom w:val="0"/>
      <w:divBdr>
        <w:top w:val="none" w:sz="0" w:space="0" w:color="auto"/>
        <w:left w:val="none" w:sz="0" w:space="0" w:color="auto"/>
        <w:bottom w:val="none" w:sz="0" w:space="0" w:color="auto"/>
        <w:right w:val="none" w:sz="0" w:space="0" w:color="auto"/>
      </w:divBdr>
    </w:div>
    <w:div w:id="1914049804">
      <w:bodyDiv w:val="1"/>
      <w:marLeft w:val="0"/>
      <w:marRight w:val="0"/>
      <w:marTop w:val="0"/>
      <w:marBottom w:val="0"/>
      <w:divBdr>
        <w:top w:val="none" w:sz="0" w:space="0" w:color="auto"/>
        <w:left w:val="none" w:sz="0" w:space="0" w:color="auto"/>
        <w:bottom w:val="none" w:sz="0" w:space="0" w:color="auto"/>
        <w:right w:val="none" w:sz="0" w:space="0" w:color="auto"/>
      </w:divBdr>
    </w:div>
    <w:div w:id="200974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410A3-BFD8-46F2-BB75-B94BD8D67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Pages>
  <Words>4199</Words>
  <Characters>23938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raluca.drob</dc:creator>
  <cp:keywords/>
  <dc:description/>
  <cp:lastModifiedBy>Anca Ileana Tevi</cp:lastModifiedBy>
  <cp:revision>8</cp:revision>
  <cp:lastPrinted>2023-10-18T06:43:00Z</cp:lastPrinted>
  <dcterms:created xsi:type="dcterms:W3CDTF">2023-11-08T13:19:00Z</dcterms:created>
  <dcterms:modified xsi:type="dcterms:W3CDTF">2023-11-08T14:25:00Z</dcterms:modified>
</cp:coreProperties>
</file>